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5BD" w:rsidRDefault="00EC45BD" w:rsidP="00EC45BD">
      <w:pPr>
        <w:keepNext/>
        <w:spacing w:line="280" w:lineRule="atLeast"/>
        <w:outlineLvl w:val="0"/>
        <w:rPr>
          <w:rFonts w:ascii="David" w:hAnsi="David"/>
          <w:b/>
          <w:bCs/>
          <w:u w:val="single"/>
        </w:rPr>
      </w:pPr>
      <w:r>
        <w:rPr>
          <w:rFonts w:ascii="David" w:hAnsi="David" w:hint="cs"/>
          <w:b/>
          <w:bCs/>
          <w:u w:val="single"/>
          <w:rtl/>
        </w:rPr>
        <w:t>בבית המשפט העליון בשבתו כבית משפט גבוה לצדק</w:t>
      </w:r>
      <w:r>
        <w:rPr>
          <w:rFonts w:ascii="David" w:hAnsi="David" w:hint="cs"/>
          <w:u w:val="single"/>
          <w:rtl/>
        </w:rPr>
        <w:t xml:space="preserve"> </w:t>
      </w:r>
      <w:r>
        <w:rPr>
          <w:rFonts w:ascii="David" w:hAnsi="David" w:hint="cs"/>
          <w:rtl/>
        </w:rPr>
        <w:tab/>
      </w:r>
      <w:r>
        <w:rPr>
          <w:rFonts w:ascii="David" w:hAnsi="David" w:hint="cs"/>
          <w:rtl/>
        </w:rPr>
        <w:tab/>
      </w:r>
      <w:r>
        <w:rPr>
          <w:rFonts w:ascii="David" w:hAnsi="David" w:hint="cs"/>
          <w:rtl/>
        </w:rPr>
        <w:tab/>
      </w:r>
      <w:r>
        <w:rPr>
          <w:rFonts w:ascii="David" w:hAnsi="David" w:hint="cs"/>
          <w:b/>
          <w:bCs/>
          <w:u w:val="single"/>
          <w:rtl/>
        </w:rPr>
        <w:t xml:space="preserve">בג"צ 18/ </w:t>
      </w:r>
    </w:p>
    <w:p w:rsidR="00EC45BD" w:rsidRDefault="00EC45BD" w:rsidP="00EC45BD">
      <w:pPr>
        <w:spacing w:line="280" w:lineRule="atLeast"/>
        <w:rPr>
          <w:rFonts w:ascii="David" w:hAnsi="David"/>
          <w:b/>
          <w:bCs/>
          <w:rtl/>
        </w:rPr>
      </w:pPr>
      <w:r>
        <w:rPr>
          <w:rFonts w:ascii="David" w:hAnsi="David" w:hint="cs"/>
          <w:b/>
          <w:bCs/>
          <w:rtl/>
        </w:rPr>
        <w:tab/>
      </w:r>
      <w:r>
        <w:rPr>
          <w:rFonts w:ascii="David" w:hAnsi="David" w:hint="cs"/>
          <w:b/>
          <w:bCs/>
          <w:rtl/>
        </w:rPr>
        <w:tab/>
      </w:r>
      <w:r>
        <w:rPr>
          <w:rFonts w:ascii="David" w:hAnsi="David" w:hint="cs"/>
          <w:b/>
          <w:bCs/>
          <w:rtl/>
        </w:rPr>
        <w:tab/>
      </w:r>
      <w:r>
        <w:rPr>
          <w:rFonts w:ascii="David" w:hAnsi="David" w:hint="cs"/>
          <w:b/>
          <w:bCs/>
          <w:rtl/>
        </w:rPr>
        <w:tab/>
      </w:r>
    </w:p>
    <w:p w:rsidR="00EC45BD" w:rsidRDefault="00EC45BD" w:rsidP="00EC45BD">
      <w:pPr>
        <w:spacing w:line="280" w:lineRule="atLeast"/>
        <w:rPr>
          <w:rFonts w:ascii="David" w:hAnsi="David"/>
          <w:b/>
          <w:bCs/>
          <w:rtl/>
        </w:rPr>
      </w:pPr>
    </w:p>
    <w:p w:rsidR="00EC45BD" w:rsidRDefault="00EC45BD" w:rsidP="00EC45BD">
      <w:pPr>
        <w:spacing w:line="280" w:lineRule="atLeast"/>
        <w:rPr>
          <w:rFonts w:ascii="David" w:hAnsi="David"/>
          <w:b/>
          <w:bCs/>
          <w:rtl/>
        </w:rPr>
      </w:pPr>
    </w:p>
    <w:p w:rsidR="00EC45BD" w:rsidRDefault="00EC45BD" w:rsidP="00EC45BD">
      <w:pPr>
        <w:pStyle w:val="a7"/>
        <w:keepNext/>
        <w:spacing w:line="280" w:lineRule="atLeast"/>
        <w:ind w:left="1785" w:right="1080"/>
        <w:outlineLvl w:val="2"/>
        <w:rPr>
          <w:rFonts w:ascii="David" w:hAnsi="David"/>
          <w:b/>
          <w:bCs/>
        </w:rPr>
      </w:pPr>
      <w:r>
        <w:rPr>
          <w:rFonts w:ascii="David" w:hAnsi="David" w:hint="cs"/>
          <w:b/>
          <w:bCs/>
          <w:rtl/>
        </w:rPr>
        <w:t xml:space="preserve"> </w:t>
      </w:r>
      <w:r w:rsidRPr="006A3FA4">
        <w:rPr>
          <w:rFonts w:ascii="David" w:hAnsi="David" w:hint="cs"/>
          <w:b/>
          <w:bCs/>
          <w:rtl/>
        </w:rPr>
        <w:t>רגבים, ע.ר. 580460319</w:t>
      </w:r>
    </w:p>
    <w:p w:rsidR="00EC45BD" w:rsidRDefault="00EC45BD" w:rsidP="00EC45BD">
      <w:pPr>
        <w:tabs>
          <w:tab w:val="right" w:pos="1276"/>
          <w:tab w:val="right" w:pos="6521"/>
          <w:tab w:val="right" w:pos="6663"/>
        </w:tabs>
        <w:bidi w:val="0"/>
        <w:spacing w:line="280" w:lineRule="atLeast"/>
        <w:ind w:left="1276"/>
        <w:jc w:val="right"/>
        <w:rPr>
          <w:rFonts w:ascii="Calibri" w:hAnsi="Calibri"/>
        </w:rPr>
      </w:pPr>
      <w:r>
        <w:rPr>
          <w:rFonts w:ascii="David" w:hAnsi="David" w:hint="cs"/>
          <w:rtl/>
        </w:rPr>
        <w:tab/>
        <w:t xml:space="preserve">                                   ע"י ב"כ עוה"ד אבי סגל ו/או יעל סינמון ו/או דוד סגל       </w:t>
      </w:r>
    </w:p>
    <w:p w:rsidR="00EC45BD" w:rsidRDefault="00EC45BD" w:rsidP="00EC45BD">
      <w:pPr>
        <w:tabs>
          <w:tab w:val="right" w:pos="6521"/>
          <w:tab w:val="right" w:pos="6663"/>
        </w:tabs>
        <w:bidi w:val="0"/>
        <w:spacing w:line="280" w:lineRule="atLeast"/>
        <w:ind w:left="1440" w:right="1826" w:firstLine="720"/>
        <w:jc w:val="right"/>
      </w:pPr>
      <w:r>
        <w:rPr>
          <w:rFonts w:ascii="David" w:hAnsi="David" w:hint="cs"/>
          <w:rtl/>
        </w:rPr>
        <w:t xml:space="preserve"> מרחוב טורא 32א, ימין משה, ירושלים, 9410232</w:t>
      </w:r>
    </w:p>
    <w:p w:rsidR="00EC45BD" w:rsidRDefault="00EC45BD" w:rsidP="00EC45BD">
      <w:pPr>
        <w:tabs>
          <w:tab w:val="right" w:pos="6521"/>
          <w:tab w:val="right" w:pos="6663"/>
        </w:tabs>
        <w:bidi w:val="0"/>
        <w:spacing w:line="280" w:lineRule="atLeast"/>
        <w:ind w:left="1440" w:right="1826" w:firstLine="720"/>
        <w:jc w:val="right"/>
        <w:rPr>
          <w:rFonts w:ascii="David" w:hAnsi="David"/>
        </w:rPr>
      </w:pPr>
      <w:r>
        <w:rPr>
          <w:rFonts w:ascii="David" w:hAnsi="David" w:hint="cs"/>
          <w:rtl/>
        </w:rPr>
        <w:t xml:space="preserve"> טל: 6333793- 02; פקס: 6333795- 02</w:t>
      </w:r>
    </w:p>
    <w:p w:rsidR="00EC45BD" w:rsidRDefault="00EC45BD" w:rsidP="00EC45BD">
      <w:pPr>
        <w:bidi w:val="0"/>
        <w:spacing w:line="280" w:lineRule="atLeast"/>
        <w:ind w:left="720" w:right="1826"/>
        <w:jc w:val="right"/>
        <w:rPr>
          <w:rtl/>
        </w:rPr>
      </w:pPr>
      <w:r>
        <w:rPr>
          <w:rFonts w:ascii="David" w:hAnsi="David" w:hint="cs"/>
          <w:b/>
          <w:bCs/>
          <w:u w:val="single"/>
          <w:rtl/>
        </w:rPr>
        <w:t>העותרת</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EC45BD" w:rsidRDefault="00EC45BD" w:rsidP="00EC45BD">
      <w:pPr>
        <w:keepNext/>
        <w:spacing w:line="280" w:lineRule="atLeast"/>
        <w:ind w:left="1408" w:right="1408" w:firstLine="1472"/>
        <w:jc w:val="both"/>
        <w:outlineLvl w:val="2"/>
        <w:rPr>
          <w:rFonts w:ascii="David" w:hAnsi="David"/>
          <w:b/>
          <w:bCs/>
          <w:sz w:val="36"/>
          <w:szCs w:val="36"/>
        </w:rPr>
      </w:pPr>
      <w:r>
        <w:rPr>
          <w:rFonts w:ascii="David" w:hAnsi="David" w:hint="cs"/>
          <w:b/>
          <w:bCs/>
          <w:sz w:val="36"/>
          <w:szCs w:val="36"/>
          <w:rtl/>
        </w:rPr>
        <w:t>נ ג ד</w:t>
      </w:r>
    </w:p>
    <w:p w:rsidR="00EC45BD" w:rsidRDefault="00EC45BD" w:rsidP="00EC45BD">
      <w:pPr>
        <w:keepNext/>
        <w:spacing w:line="280" w:lineRule="atLeast"/>
        <w:ind w:left="1800" w:right="1800"/>
        <w:outlineLvl w:val="2"/>
        <w:rPr>
          <w:rFonts w:ascii="David" w:hAnsi="David"/>
          <w:b/>
          <w:bCs/>
          <w:rtl/>
        </w:rPr>
      </w:pPr>
    </w:p>
    <w:p w:rsidR="00EC45BD" w:rsidRDefault="00EC45BD" w:rsidP="00EC45BD">
      <w:pPr>
        <w:keepNext/>
        <w:numPr>
          <w:ilvl w:val="0"/>
          <w:numId w:val="1"/>
        </w:numPr>
        <w:spacing w:line="280" w:lineRule="atLeast"/>
        <w:ind w:right="1800" w:hanging="298"/>
        <w:outlineLvl w:val="2"/>
        <w:rPr>
          <w:rFonts w:ascii="David" w:hAnsi="David"/>
          <w:b/>
          <w:bCs/>
        </w:rPr>
      </w:pPr>
      <w:r>
        <w:rPr>
          <w:rFonts w:ascii="David" w:hAnsi="David" w:hint="cs"/>
          <w:b/>
          <w:bCs/>
          <w:rtl/>
        </w:rPr>
        <w:t>שר הביטחון, מר אביגדור ליברמן</w:t>
      </w:r>
    </w:p>
    <w:p w:rsidR="00EC45BD" w:rsidRDefault="00EC45BD" w:rsidP="00EC45BD">
      <w:pPr>
        <w:keepNext/>
        <w:numPr>
          <w:ilvl w:val="0"/>
          <w:numId w:val="1"/>
        </w:numPr>
        <w:spacing w:line="280" w:lineRule="atLeast"/>
        <w:ind w:right="1800" w:hanging="298"/>
        <w:outlineLvl w:val="2"/>
        <w:rPr>
          <w:rFonts w:ascii="David" w:hAnsi="David"/>
          <w:b/>
          <w:bCs/>
        </w:rPr>
      </w:pPr>
      <w:r>
        <w:rPr>
          <w:rFonts w:ascii="David" w:hAnsi="David" w:hint="cs"/>
          <w:b/>
          <w:bCs/>
          <w:rtl/>
        </w:rPr>
        <w:t>אלוף פיקוד המרכז, אלוף נדב פדן</w:t>
      </w:r>
    </w:p>
    <w:p w:rsidR="00EC45BD" w:rsidRDefault="00EC45BD" w:rsidP="00EC45BD">
      <w:pPr>
        <w:keepNext/>
        <w:numPr>
          <w:ilvl w:val="0"/>
          <w:numId w:val="1"/>
        </w:numPr>
        <w:spacing w:line="280" w:lineRule="atLeast"/>
        <w:ind w:right="1800" w:hanging="298"/>
        <w:outlineLvl w:val="2"/>
        <w:rPr>
          <w:rFonts w:ascii="David" w:hAnsi="David"/>
          <w:b/>
          <w:bCs/>
        </w:rPr>
      </w:pPr>
      <w:r>
        <w:rPr>
          <w:rFonts w:ascii="David" w:hAnsi="David" w:hint="cs"/>
          <w:b/>
          <w:bCs/>
          <w:rtl/>
        </w:rPr>
        <w:t>ראש המנהל האזרחי, תא"ל אחוות בן חור</w:t>
      </w:r>
    </w:p>
    <w:p w:rsidR="00EC45BD" w:rsidRPr="00866842" w:rsidRDefault="00EC45BD" w:rsidP="00EC45BD">
      <w:pPr>
        <w:pStyle w:val="a7"/>
        <w:keepNext/>
        <w:spacing w:line="280" w:lineRule="atLeast"/>
        <w:ind w:left="1800" w:right="1800"/>
        <w:outlineLvl w:val="2"/>
        <w:rPr>
          <w:rFonts w:ascii="David" w:hAnsi="David"/>
          <w:b/>
          <w:bCs/>
        </w:rPr>
      </w:pPr>
      <w:r w:rsidRPr="00866842">
        <w:rPr>
          <w:rFonts w:ascii="David" w:hAnsi="David" w:hint="cs"/>
          <w:rtl/>
        </w:rPr>
        <w:t>כולם באמצעות פרקליטות המדינה, משרד המשפטים</w:t>
      </w:r>
    </w:p>
    <w:p w:rsidR="00EC45BD" w:rsidRPr="00866842" w:rsidRDefault="00EC45BD" w:rsidP="00EC45BD">
      <w:pPr>
        <w:pStyle w:val="a7"/>
        <w:keepNext/>
        <w:spacing w:line="280" w:lineRule="atLeast"/>
        <w:ind w:left="1800" w:right="1800"/>
        <w:outlineLvl w:val="2"/>
        <w:rPr>
          <w:rFonts w:ascii="David" w:hAnsi="David"/>
          <w:rtl/>
        </w:rPr>
      </w:pPr>
      <w:r w:rsidRPr="00866842">
        <w:rPr>
          <w:rFonts w:ascii="David" w:hAnsi="David" w:hint="cs"/>
          <w:rtl/>
        </w:rPr>
        <w:t>רח'</w:t>
      </w:r>
      <w:r>
        <w:rPr>
          <w:rFonts w:hint="cs"/>
          <w:rtl/>
        </w:rPr>
        <w:t xml:space="preserve"> צאלח א-דין 29, ירושלים 91010</w:t>
      </w:r>
      <w:r w:rsidRPr="00866842">
        <w:rPr>
          <w:rFonts w:ascii="David" w:hAnsi="David" w:hint="cs"/>
          <w:rtl/>
        </w:rPr>
        <w:tab/>
      </w:r>
    </w:p>
    <w:p w:rsidR="00EC45BD" w:rsidRPr="00EC45BD" w:rsidRDefault="00EC45BD" w:rsidP="00EC45BD">
      <w:pPr>
        <w:keepNext/>
        <w:spacing w:line="280" w:lineRule="atLeast"/>
        <w:ind w:left="6120" w:right="142" w:firstLine="360"/>
        <w:outlineLvl w:val="2"/>
        <w:rPr>
          <w:rFonts w:ascii="David" w:hAnsi="David"/>
          <w:b/>
          <w:bCs/>
        </w:rPr>
      </w:pPr>
      <w:r>
        <w:rPr>
          <w:rFonts w:ascii="David" w:hAnsi="David" w:hint="cs"/>
          <w:b/>
          <w:bCs/>
          <w:u w:val="single"/>
          <w:rtl/>
        </w:rPr>
        <w:t>המשיבים</w:t>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b/>
          <w:bCs/>
          <w:rtl/>
        </w:rPr>
        <w:t xml:space="preserve">        </w:t>
      </w:r>
    </w:p>
    <w:p w:rsidR="00EC45BD" w:rsidRDefault="00EC45BD" w:rsidP="00EC45BD">
      <w:pPr>
        <w:keepNext/>
        <w:spacing w:line="280" w:lineRule="atLeast"/>
        <w:outlineLvl w:val="4"/>
        <w:rPr>
          <w:rFonts w:ascii="David" w:hAnsi="David"/>
          <w:b/>
          <w:bCs/>
          <w:u w:val="single"/>
          <w:rtl/>
        </w:rPr>
      </w:pPr>
    </w:p>
    <w:p w:rsidR="00EC45BD" w:rsidRDefault="00EC45BD" w:rsidP="00EC45BD">
      <w:pPr>
        <w:keepNext/>
        <w:spacing w:line="280" w:lineRule="atLeast"/>
        <w:jc w:val="center"/>
        <w:outlineLvl w:val="4"/>
        <w:rPr>
          <w:rFonts w:ascii="David" w:hAnsi="David"/>
          <w:b/>
          <w:bCs/>
          <w:sz w:val="44"/>
          <w:szCs w:val="44"/>
          <w:u w:val="single"/>
          <w:rtl/>
        </w:rPr>
      </w:pPr>
      <w:r>
        <w:rPr>
          <w:rFonts w:ascii="David" w:hAnsi="David" w:hint="cs"/>
          <w:b/>
          <w:bCs/>
          <w:sz w:val="44"/>
          <w:szCs w:val="44"/>
          <w:u w:val="single"/>
          <w:rtl/>
        </w:rPr>
        <w:t>עתירה למתן צו על תנאי וצו ביניים</w:t>
      </w:r>
    </w:p>
    <w:p w:rsidR="00EC45BD" w:rsidRDefault="00EC45BD" w:rsidP="00EC45BD">
      <w:pPr>
        <w:rPr>
          <w:rtl/>
        </w:rPr>
      </w:pPr>
    </w:p>
    <w:p w:rsidR="00EC45BD" w:rsidRDefault="00EC45BD" w:rsidP="00EC45BD">
      <w:pPr>
        <w:rPr>
          <w:rtl/>
        </w:rPr>
      </w:pPr>
    </w:p>
    <w:p w:rsidR="00EC45BD" w:rsidRDefault="00EC45BD" w:rsidP="00EC45BD">
      <w:pPr>
        <w:spacing w:line="280" w:lineRule="atLeast"/>
        <w:jc w:val="both"/>
        <w:rPr>
          <w:b/>
          <w:bCs/>
          <w:rtl/>
        </w:rPr>
      </w:pPr>
      <w:r>
        <w:rPr>
          <w:rFonts w:hint="cs"/>
          <w:b/>
          <w:bCs/>
          <w:rtl/>
        </w:rPr>
        <w:t xml:space="preserve">זוהי עתירה למתן צו על תנאי לפיה יתבקש בית המשפט הנכבד להורות למשיבים 1-3 לנמק מדוע אינם נוקטים בכל הפעולות הנדרשות לשם הוצאה ומימוש של צווי הפסקת עבודה והריסה ביחס לעבודות בלתי חוקיות </w:t>
      </w:r>
      <w:r w:rsidR="009E714D">
        <w:rPr>
          <w:rFonts w:hint="cs"/>
          <w:b/>
          <w:bCs/>
          <w:rtl/>
        </w:rPr>
        <w:t xml:space="preserve">נרחבות </w:t>
      </w:r>
      <w:r>
        <w:rPr>
          <w:rFonts w:hint="cs"/>
          <w:b/>
          <w:bCs/>
          <w:rtl/>
        </w:rPr>
        <w:t xml:space="preserve">להכשרת ופיתוח קרקע לעבודות חקלאיות ולבניית קונסטרוקציות, </w:t>
      </w:r>
      <w:r w:rsidR="009E714D">
        <w:rPr>
          <w:rFonts w:hint="cs"/>
          <w:b/>
          <w:bCs/>
          <w:rtl/>
        </w:rPr>
        <w:t xml:space="preserve">קירות תמך ופריצות דרך </w:t>
      </w:r>
      <w:r>
        <w:rPr>
          <w:rFonts w:hint="cs"/>
          <w:b/>
          <w:bCs/>
          <w:rtl/>
        </w:rPr>
        <w:t>בסמוך לישוב קידה שבבנימין, תוך פלישה והשתלטות על אדמות מדינה מוכרזות</w:t>
      </w:r>
      <w:r w:rsidR="005020C3">
        <w:rPr>
          <w:rFonts w:hint="cs"/>
          <w:b/>
          <w:bCs/>
          <w:rtl/>
        </w:rPr>
        <w:t xml:space="preserve"> בתחום קו כחול שילה</w:t>
      </w:r>
      <w:r>
        <w:rPr>
          <w:rFonts w:hint="cs"/>
          <w:b/>
          <w:bCs/>
          <w:rtl/>
        </w:rPr>
        <w:t>, וכן לנמק מדוע לא ינקטו בכל הפעולות הנדרשות לשם השבת המצב בשטח לקדמותו.</w:t>
      </w:r>
    </w:p>
    <w:p w:rsidR="00EC45BD" w:rsidRDefault="00EC45BD" w:rsidP="00EC45BD">
      <w:pPr>
        <w:spacing w:line="280" w:lineRule="atLeast"/>
        <w:rPr>
          <w:rtl/>
        </w:rPr>
      </w:pPr>
    </w:p>
    <w:p w:rsidR="00EC45BD" w:rsidRDefault="00EC45BD" w:rsidP="00EC45BD">
      <w:pPr>
        <w:spacing w:line="280" w:lineRule="atLeast"/>
        <w:jc w:val="both"/>
        <w:rPr>
          <w:b/>
          <w:bCs/>
          <w:rtl/>
        </w:rPr>
      </w:pPr>
      <w:r>
        <w:rPr>
          <w:rFonts w:hint="cs"/>
          <w:b/>
          <w:bCs/>
          <w:rtl/>
        </w:rPr>
        <w:t xml:space="preserve">זוהי גם עתירה למתן צו ביניים במסגרתה יתבקש בית המשפט הנכבד להורות למשיבים לנקוט מידית וללא דיחוי בכל הפעולות הנדרשות כדי למנוע את המשך העבודות הבלתי חוקיות </w:t>
      </w:r>
      <w:r w:rsidRPr="00AF54F7">
        <w:rPr>
          <w:rFonts w:hint="cs"/>
          <w:b/>
          <w:bCs/>
          <w:rtl/>
        </w:rPr>
        <w:t>ב</w:t>
      </w:r>
      <w:r>
        <w:rPr>
          <w:rFonts w:hint="cs"/>
          <w:b/>
          <w:bCs/>
          <w:rtl/>
        </w:rPr>
        <w:t>מקום, וכן להורות לעברייני הבניה לעצור את המשך השימוש בחלקות האדמה שהוכשרו על ידם</w:t>
      </w:r>
      <w:r w:rsidRPr="00AF54F7">
        <w:rPr>
          <w:rFonts w:hint="cs"/>
          <w:b/>
          <w:bCs/>
          <w:rtl/>
        </w:rPr>
        <w:t xml:space="preserve">, והכל </w:t>
      </w:r>
      <w:r>
        <w:rPr>
          <w:rFonts w:hint="cs"/>
          <w:b/>
          <w:bCs/>
          <w:rtl/>
        </w:rPr>
        <w:t>עד למתן פסק דין סופי בעתירה זו.</w:t>
      </w:r>
    </w:p>
    <w:p w:rsidR="00EC45BD" w:rsidRDefault="00EC45BD" w:rsidP="00EC45BD">
      <w:pPr>
        <w:spacing w:line="280" w:lineRule="atLeast"/>
        <w:jc w:val="both"/>
        <w:rPr>
          <w:b/>
          <w:bCs/>
          <w:rtl/>
        </w:rPr>
      </w:pPr>
    </w:p>
    <w:p w:rsidR="00EC45BD" w:rsidRPr="00A44D45" w:rsidRDefault="00EC45BD" w:rsidP="00EC45BD">
      <w:pPr>
        <w:spacing w:line="280" w:lineRule="atLeast"/>
        <w:jc w:val="both"/>
        <w:rPr>
          <w:b/>
          <w:bCs/>
          <w:rtl/>
        </w:rPr>
      </w:pPr>
      <w:r>
        <w:rPr>
          <w:rFonts w:hint="cs"/>
          <w:b/>
          <w:bCs/>
          <w:rtl/>
        </w:rPr>
        <w:t>בנוסף, יתבקש בית המשפט הנכבד להורות למשיבים למסור לעותרת ללא דיחוי את פרטי עברייני הבניה על מנת שניתן יהיה לצרפם כמשיבים לעתירה.</w:t>
      </w:r>
    </w:p>
    <w:p w:rsidR="00EC45BD" w:rsidRDefault="00EC45BD" w:rsidP="00EC45BD">
      <w:pPr>
        <w:spacing w:line="280" w:lineRule="atLeast"/>
        <w:jc w:val="both"/>
        <w:rPr>
          <w:b/>
          <w:bCs/>
          <w:sz w:val="28"/>
          <w:szCs w:val="28"/>
          <w:u w:val="single"/>
          <w:rtl/>
        </w:rPr>
      </w:pPr>
    </w:p>
    <w:p w:rsidR="00EC45BD" w:rsidRDefault="00EC45BD" w:rsidP="00EC45BD">
      <w:pPr>
        <w:spacing w:line="280" w:lineRule="atLeast"/>
        <w:jc w:val="both"/>
        <w:rPr>
          <w:b/>
          <w:bCs/>
          <w:sz w:val="28"/>
          <w:szCs w:val="28"/>
          <w:u w:val="single"/>
          <w:rtl/>
        </w:rPr>
      </w:pPr>
      <w:r>
        <w:rPr>
          <w:rFonts w:hint="cs"/>
          <w:b/>
          <w:bCs/>
          <w:sz w:val="28"/>
          <w:szCs w:val="28"/>
          <w:u w:val="single"/>
          <w:rtl/>
        </w:rPr>
        <w:t>ואלו נימוקי העתירה:</w:t>
      </w:r>
    </w:p>
    <w:p w:rsidR="00EC45BD" w:rsidRPr="00EC45BD" w:rsidRDefault="00EC45BD" w:rsidP="00EC45BD">
      <w:pPr>
        <w:spacing w:line="280" w:lineRule="atLeast"/>
        <w:jc w:val="both"/>
        <w:rPr>
          <w:b/>
          <w:bCs/>
          <w:sz w:val="28"/>
          <w:szCs w:val="28"/>
          <w:u w:val="single"/>
          <w:rtl/>
        </w:rPr>
      </w:pPr>
    </w:p>
    <w:p w:rsidR="00EC45BD" w:rsidRDefault="00EC45BD" w:rsidP="00EC45BD">
      <w:pPr>
        <w:numPr>
          <w:ilvl w:val="0"/>
          <w:numId w:val="2"/>
        </w:numPr>
        <w:tabs>
          <w:tab w:val="num" w:pos="566"/>
        </w:tabs>
        <w:spacing w:line="280" w:lineRule="atLeast"/>
        <w:ind w:left="566" w:right="1080" w:hanging="540"/>
        <w:jc w:val="both"/>
        <w:rPr>
          <w:b/>
          <w:bCs/>
          <w:sz w:val="28"/>
          <w:szCs w:val="28"/>
          <w:rtl/>
        </w:rPr>
      </w:pPr>
      <w:r>
        <w:rPr>
          <w:rFonts w:hint="cs"/>
          <w:b/>
          <w:bCs/>
          <w:sz w:val="28"/>
          <w:szCs w:val="28"/>
          <w:rtl/>
        </w:rPr>
        <w:t>מבוא – כללי:</w:t>
      </w:r>
    </w:p>
    <w:p w:rsidR="00EC45BD" w:rsidRDefault="00EC45BD" w:rsidP="00EC45BD">
      <w:pPr>
        <w:spacing w:line="280" w:lineRule="atLeast"/>
      </w:pPr>
    </w:p>
    <w:p w:rsidR="00EC45BD" w:rsidRDefault="00EC45BD" w:rsidP="00EC45BD">
      <w:pPr>
        <w:spacing w:line="280" w:lineRule="atLeast"/>
        <w:ind w:left="26"/>
        <w:jc w:val="both"/>
        <w:rPr>
          <w:b/>
          <w:bCs/>
          <w:rtl/>
        </w:rPr>
      </w:pPr>
      <w:r>
        <w:rPr>
          <w:rFonts w:hint="cs"/>
          <w:b/>
          <w:bCs/>
          <w:rtl/>
        </w:rPr>
        <w:t>עניינה של עתירה זו, במעשיהם ובמחדליהם של המשיבים. המשיבים פועלים בניגוד לדין ותוך חריגה ניכרת מכל אמת מידה מקובלת של התנהגות ציבורית ומנהל תקין</w:t>
      </w:r>
      <w:r>
        <w:rPr>
          <w:rFonts w:hint="cs"/>
          <w:rtl/>
        </w:rPr>
        <w:t xml:space="preserve">, </w:t>
      </w:r>
      <w:r>
        <w:rPr>
          <w:rFonts w:hint="cs"/>
          <w:b/>
          <w:bCs/>
          <w:rtl/>
        </w:rPr>
        <w:t xml:space="preserve">תוך התעלמות מוחלטת מחובתם לאכוף את דיני </w:t>
      </w:r>
      <w:r w:rsidR="009E714D">
        <w:rPr>
          <w:rFonts w:hint="cs"/>
          <w:b/>
          <w:bCs/>
          <w:rtl/>
        </w:rPr>
        <w:t xml:space="preserve">השמירה על הקרקע, דיני </w:t>
      </w:r>
      <w:r>
        <w:rPr>
          <w:rFonts w:hint="cs"/>
          <w:b/>
          <w:bCs/>
          <w:rtl/>
        </w:rPr>
        <w:t>התכנון והבנייה וכל דין אחר החל באזור.</w:t>
      </w:r>
    </w:p>
    <w:p w:rsidR="00EC45BD" w:rsidRDefault="00EC45BD" w:rsidP="00EC45BD">
      <w:pPr>
        <w:spacing w:line="280" w:lineRule="atLeast"/>
        <w:ind w:left="26"/>
        <w:jc w:val="both"/>
        <w:rPr>
          <w:rtl/>
        </w:rPr>
      </w:pPr>
    </w:p>
    <w:p w:rsidR="00EC45BD" w:rsidRDefault="00EC45BD" w:rsidP="00EC45BD">
      <w:pPr>
        <w:spacing w:line="280" w:lineRule="atLeast"/>
        <w:ind w:left="26"/>
        <w:jc w:val="both"/>
        <w:rPr>
          <w:b/>
          <w:bCs/>
          <w:rtl/>
        </w:rPr>
      </w:pPr>
      <w:r>
        <w:rPr>
          <w:rFonts w:hint="cs"/>
          <w:b/>
          <w:bCs/>
          <w:rtl/>
        </w:rPr>
        <w:t xml:space="preserve">למען הסדר הטוב יובהר, כי עתירה זו מוגשת רק לאחר שהעותרת מיצתה את יתר ההליכים שעמדו לרשותה, ובכלל זה פניות חוזרות ונשנות שנעשו למשיבים </w:t>
      </w:r>
      <w:r>
        <w:rPr>
          <w:rFonts w:hint="cs"/>
          <w:b/>
          <w:bCs/>
          <w:u w:val="single"/>
          <w:rtl/>
        </w:rPr>
        <w:t>ושנענו ריקם</w:t>
      </w:r>
      <w:r>
        <w:rPr>
          <w:rFonts w:hint="cs"/>
          <w:b/>
          <w:bCs/>
          <w:rtl/>
        </w:rPr>
        <w:t xml:space="preserve">, זאת בניגוד להוראות החוק לתיקון סדרי מנהל (החלטות והנמקות), תשי"ט -1958.  </w:t>
      </w:r>
    </w:p>
    <w:p w:rsidR="00EC45BD" w:rsidRDefault="00EC45BD" w:rsidP="00EC45BD">
      <w:pPr>
        <w:spacing w:line="280" w:lineRule="atLeast"/>
        <w:jc w:val="both"/>
        <w:rPr>
          <w:rtl/>
        </w:rPr>
      </w:pPr>
    </w:p>
    <w:p w:rsidR="00EC45BD" w:rsidRDefault="00EC45BD" w:rsidP="00EC45BD">
      <w:pPr>
        <w:keepNext/>
        <w:spacing w:line="280" w:lineRule="atLeast"/>
        <w:ind w:left="26"/>
        <w:jc w:val="both"/>
        <w:outlineLvl w:val="0"/>
        <w:rPr>
          <w:rFonts w:ascii="David" w:hAnsi="David"/>
          <w:b/>
          <w:bCs/>
          <w:rtl/>
        </w:rPr>
      </w:pPr>
      <w:r>
        <w:rPr>
          <w:rFonts w:ascii="David" w:hAnsi="David" w:hint="cs"/>
          <w:b/>
          <w:bCs/>
          <w:rtl/>
        </w:rPr>
        <w:t xml:space="preserve">בנסיבות אלו, ומשפניותיה של העותרת לא זכו לכל מענה, ושעה </w:t>
      </w:r>
      <w:r>
        <w:rPr>
          <w:rFonts w:hint="cs"/>
          <w:b/>
          <w:bCs/>
          <w:rtl/>
        </w:rPr>
        <w:t>שמדיניות אי המעש של הרשויות בכל הנוגע לעבירות הבניה הביאה למצב שבאזור זה אין דין ואין דיין ואיש הישר בעיניו יעשה</w:t>
      </w:r>
      <w:r>
        <w:rPr>
          <w:rFonts w:ascii="David" w:hAnsi="David" w:hint="cs"/>
          <w:b/>
          <w:bCs/>
          <w:rtl/>
        </w:rPr>
        <w:t>, לא נותרה בידי העותרת כל ברירה, מלבד לפנות לבית המשפט הנכבד בגדרי עתירה זו.</w:t>
      </w:r>
    </w:p>
    <w:p w:rsidR="00EC45BD" w:rsidRDefault="00EC45BD" w:rsidP="00EC45BD">
      <w:pPr>
        <w:keepNext/>
        <w:spacing w:line="280" w:lineRule="atLeast"/>
        <w:ind w:left="26"/>
        <w:jc w:val="both"/>
        <w:outlineLvl w:val="0"/>
        <w:rPr>
          <w:rFonts w:ascii="David" w:hAnsi="David"/>
          <w:b/>
          <w:bCs/>
          <w:rtl/>
        </w:rPr>
      </w:pPr>
    </w:p>
    <w:p w:rsidR="00EC45BD" w:rsidRDefault="00EC45BD" w:rsidP="00EC45BD">
      <w:pPr>
        <w:keepNext/>
        <w:spacing w:line="280" w:lineRule="atLeast"/>
        <w:ind w:left="26"/>
        <w:jc w:val="both"/>
        <w:outlineLvl w:val="0"/>
        <w:rPr>
          <w:rFonts w:ascii="David" w:hAnsi="David"/>
          <w:b/>
          <w:bCs/>
          <w:rtl/>
        </w:rPr>
      </w:pPr>
      <w:r>
        <w:rPr>
          <w:rFonts w:ascii="David" w:hAnsi="David" w:hint="cs"/>
          <w:b/>
          <w:bCs/>
          <w:rtl/>
        </w:rPr>
        <w:t xml:space="preserve">העותרת תבקש להביא לתשומת לב בית המשפט הנכבד את העובדה כי המשיבים עשו להם לנוהג שלא לענות עניינית ו/או בכלל לפניות העותרת, זאת בניגוד להוראותיו הברורות של הדין, וכי רק לאחר שהעותרת נאלצת להגיש את עתירותיה, נחפזים המשיבים לפעול בעניין ולהגיש לבית המשפט הנכבד את תגובתם העניינית בהתאם. העותרת סבורה כי מן הראוי יהיה שבית המשפט הנכבד יתן משקל לעובדה זו בעת פסיקת ההוצאות בסיום ההליך.  </w:t>
      </w:r>
    </w:p>
    <w:p w:rsidR="00EC45BD" w:rsidRDefault="00EC45BD" w:rsidP="00EC45BD">
      <w:pPr>
        <w:spacing w:line="280" w:lineRule="atLeast"/>
        <w:jc w:val="both"/>
        <w:rPr>
          <w:b/>
          <w:bCs/>
          <w:sz w:val="28"/>
          <w:szCs w:val="28"/>
          <w:rtl/>
        </w:rPr>
      </w:pPr>
    </w:p>
    <w:p w:rsidR="00EC45BD" w:rsidRDefault="00EC45BD" w:rsidP="00EC45BD">
      <w:pPr>
        <w:numPr>
          <w:ilvl w:val="0"/>
          <w:numId w:val="2"/>
        </w:numPr>
        <w:tabs>
          <w:tab w:val="num" w:pos="566"/>
        </w:tabs>
        <w:spacing w:line="280" w:lineRule="atLeast"/>
        <w:ind w:left="566" w:hanging="540"/>
        <w:jc w:val="both"/>
        <w:rPr>
          <w:b/>
          <w:bCs/>
          <w:sz w:val="28"/>
          <w:szCs w:val="28"/>
        </w:rPr>
      </w:pPr>
      <w:r>
        <w:rPr>
          <w:rFonts w:hint="cs"/>
          <w:b/>
          <w:bCs/>
          <w:sz w:val="28"/>
          <w:szCs w:val="28"/>
          <w:rtl/>
        </w:rPr>
        <w:t>הצדדים לעתירה:</w:t>
      </w:r>
    </w:p>
    <w:p w:rsidR="00EC45BD" w:rsidRDefault="00EC45BD" w:rsidP="00EC45BD">
      <w:pPr>
        <w:spacing w:line="280" w:lineRule="atLeast"/>
      </w:pPr>
    </w:p>
    <w:p w:rsidR="00EC45BD" w:rsidRDefault="00EC45BD" w:rsidP="00EC45BD">
      <w:pPr>
        <w:numPr>
          <w:ilvl w:val="0"/>
          <w:numId w:val="3"/>
        </w:numPr>
        <w:spacing w:line="280" w:lineRule="atLeast"/>
        <w:jc w:val="both"/>
      </w:pPr>
      <w:r>
        <w:rPr>
          <w:rFonts w:hint="cs"/>
          <w:rtl/>
        </w:rPr>
        <w:t xml:space="preserve">העותרת הינה תנועה ציבורית, אשר שמה לה למטרה, בין היתר, לבדוק ולבקר את פעולת הרשויות המנהליות בדרך טיפולן בנושאי מדיניות קרקעית וסביבתית כך שיפעלו בהתאם לחוק ולכללי מנהל תקין (להלן: </w:t>
      </w:r>
      <w:r w:rsidRPr="008F3165">
        <w:rPr>
          <w:rFonts w:hint="cs"/>
          <w:b/>
          <w:bCs/>
          <w:rtl/>
        </w:rPr>
        <w:t>"העותרת"</w:t>
      </w:r>
      <w:r>
        <w:rPr>
          <w:rFonts w:hint="cs"/>
          <w:rtl/>
        </w:rPr>
        <w:t>).</w:t>
      </w:r>
    </w:p>
    <w:p w:rsidR="00EC45BD" w:rsidRDefault="00EC45BD" w:rsidP="00EC45BD">
      <w:pPr>
        <w:spacing w:line="280" w:lineRule="atLeast"/>
        <w:ind w:left="716"/>
        <w:jc w:val="both"/>
      </w:pPr>
    </w:p>
    <w:p w:rsidR="00EC45BD" w:rsidRDefault="00EC45BD" w:rsidP="00EC45BD">
      <w:pPr>
        <w:numPr>
          <w:ilvl w:val="0"/>
          <w:numId w:val="3"/>
        </w:numPr>
        <w:spacing w:line="280" w:lineRule="atLeast"/>
        <w:jc w:val="both"/>
      </w:pPr>
      <w:r>
        <w:rPr>
          <w:rFonts w:hint="cs"/>
          <w:rtl/>
        </w:rPr>
        <w:t xml:space="preserve">משיב מס' 1 הינו שר הביטחון של מדינת ישראל אשר מתוקף סמכותו מופקד הוא בין השאר על המנהל האזרחי ביו"ש, על שמירת הביטחון ביו"ש, ועל שמירת החוק באזור, ובכלל זה אכיפת דיני התכנון והבניה וכל דין אחר. </w:t>
      </w:r>
    </w:p>
    <w:p w:rsidR="00EC45BD" w:rsidRDefault="00EC45BD" w:rsidP="00EC45BD">
      <w:pPr>
        <w:spacing w:line="280" w:lineRule="atLeast"/>
        <w:jc w:val="both"/>
      </w:pPr>
    </w:p>
    <w:p w:rsidR="00EC45BD" w:rsidRDefault="00EC45BD" w:rsidP="00EC45BD">
      <w:pPr>
        <w:numPr>
          <w:ilvl w:val="0"/>
          <w:numId w:val="3"/>
        </w:numPr>
        <w:spacing w:line="280" w:lineRule="atLeast"/>
        <w:jc w:val="both"/>
      </w:pPr>
      <w:r>
        <w:rPr>
          <w:rFonts w:hint="cs"/>
          <w:rtl/>
        </w:rPr>
        <w:t>משיב מס' 2 הינו מפקד כוחות צה"ל ביו"ש ובידו מצויות כל סמכויות החקיקה והניהול באזור.</w:t>
      </w:r>
    </w:p>
    <w:p w:rsidR="00EC45BD" w:rsidRDefault="00EC45BD" w:rsidP="00EC45BD">
      <w:pPr>
        <w:spacing w:line="280" w:lineRule="atLeast"/>
        <w:jc w:val="both"/>
      </w:pPr>
    </w:p>
    <w:p w:rsidR="00EC45BD" w:rsidRDefault="00EC45BD" w:rsidP="00EC45BD">
      <w:pPr>
        <w:numPr>
          <w:ilvl w:val="0"/>
          <w:numId w:val="3"/>
        </w:numPr>
        <w:spacing w:line="280" w:lineRule="atLeast"/>
        <w:jc w:val="both"/>
      </w:pPr>
      <w:r>
        <w:rPr>
          <w:rFonts w:hint="cs"/>
          <w:rtl/>
        </w:rPr>
        <w:t>משיב מס' 3 הינו ראש המנהל האזרחי אשר בידו מצויות סמכויות ניהול החיים האזרחיים ביו"ש, ובכלל זה בסמכותו ומחובתו לאכוף את חוקי התכנון והבניה החלים באזור.</w:t>
      </w:r>
    </w:p>
    <w:p w:rsidR="00EC45BD" w:rsidRDefault="00EC45BD" w:rsidP="00EC45BD">
      <w:pPr>
        <w:rPr>
          <w:rtl/>
        </w:rPr>
      </w:pPr>
    </w:p>
    <w:p w:rsidR="00EC45BD" w:rsidRDefault="00EC45BD" w:rsidP="00EC45BD">
      <w:pPr>
        <w:numPr>
          <w:ilvl w:val="0"/>
          <w:numId w:val="3"/>
        </w:numPr>
        <w:spacing w:line="300" w:lineRule="atLeast"/>
        <w:jc w:val="both"/>
      </w:pPr>
      <w:r>
        <w:rPr>
          <w:rFonts w:hint="cs"/>
          <w:rtl/>
        </w:rPr>
        <w:t xml:space="preserve">יצוין, כי העותרת עשתה כל אשר לאל ידה על מנת לאתר את פרטי עברייני הבניה, מבצעי העבודות הבלתי חוקיות, ובכלל זה פנתה למשיבים מספר פעמים בעניין (ראו בהמשך ביתר פירוט), וכן נציג מטעמה ניגש לשטח על מנת לנסות ולברר את פרטי המחזיקים אך הדבר לא עלה בידה. </w:t>
      </w:r>
      <w:r w:rsidRPr="006E7022">
        <w:rPr>
          <w:rFonts w:hint="cs"/>
          <w:b/>
          <w:bCs/>
          <w:rtl/>
        </w:rPr>
        <w:t>אך לאור מיקום</w:t>
      </w:r>
      <w:r>
        <w:rPr>
          <w:rFonts w:hint="cs"/>
          <w:b/>
          <w:bCs/>
          <w:rtl/>
        </w:rPr>
        <w:t xml:space="preserve"> ב</w:t>
      </w:r>
      <w:r w:rsidR="009E714D">
        <w:rPr>
          <w:rFonts w:hint="cs"/>
          <w:b/>
          <w:bCs/>
          <w:rtl/>
        </w:rPr>
        <w:t>י</w:t>
      </w:r>
      <w:r>
        <w:rPr>
          <w:rFonts w:hint="cs"/>
          <w:b/>
          <w:bCs/>
          <w:rtl/>
        </w:rPr>
        <w:t xml:space="preserve">צוע העבודות בסמוך ממש לציר הראשי באזור </w:t>
      </w:r>
      <w:r>
        <w:rPr>
          <w:b/>
          <w:bCs/>
          <w:rtl/>
        </w:rPr>
        <w:t>–</w:t>
      </w:r>
      <w:r>
        <w:rPr>
          <w:rFonts w:hint="cs"/>
          <w:b/>
          <w:bCs/>
          <w:rtl/>
        </w:rPr>
        <w:t xml:space="preserve"> כביש</w:t>
      </w:r>
      <w:r w:rsidR="009E714D">
        <w:rPr>
          <w:rFonts w:hint="cs"/>
          <w:b/>
          <w:bCs/>
          <w:rtl/>
        </w:rPr>
        <w:t xml:space="preserve"> אלון - מס' 485</w:t>
      </w:r>
      <w:r w:rsidRPr="006E7022">
        <w:rPr>
          <w:rFonts w:hint="cs"/>
          <w:b/>
          <w:bCs/>
          <w:rtl/>
        </w:rPr>
        <w:t xml:space="preserve">, הרי שעם הגשת העתירה תפעל העותרת להמצאת העתירה </w:t>
      </w:r>
      <w:r>
        <w:rPr>
          <w:rFonts w:hint="cs"/>
          <w:b/>
          <w:bCs/>
          <w:rtl/>
        </w:rPr>
        <w:t xml:space="preserve">באופן פיזי </w:t>
      </w:r>
      <w:r w:rsidRPr="006E7022">
        <w:rPr>
          <w:rFonts w:hint="cs"/>
          <w:b/>
          <w:bCs/>
          <w:rtl/>
        </w:rPr>
        <w:t>לידי המחזיק</w:t>
      </w:r>
      <w:r>
        <w:rPr>
          <w:rFonts w:hint="cs"/>
          <w:b/>
          <w:bCs/>
          <w:rtl/>
        </w:rPr>
        <w:t xml:space="preserve">ים, עברייני הבניה, </w:t>
      </w:r>
      <w:r w:rsidRPr="006E7022">
        <w:rPr>
          <w:rFonts w:hint="cs"/>
          <w:b/>
          <w:bCs/>
          <w:rtl/>
        </w:rPr>
        <w:t>הנמצא</w:t>
      </w:r>
      <w:r>
        <w:rPr>
          <w:rFonts w:hint="cs"/>
          <w:b/>
          <w:bCs/>
          <w:rtl/>
        </w:rPr>
        <w:t>ים</w:t>
      </w:r>
      <w:r w:rsidRPr="006E7022">
        <w:rPr>
          <w:rFonts w:hint="cs"/>
          <w:b/>
          <w:bCs/>
          <w:rtl/>
        </w:rPr>
        <w:t xml:space="preserve"> בשטח</w:t>
      </w:r>
      <w:r>
        <w:rPr>
          <w:rFonts w:hint="cs"/>
          <w:rtl/>
        </w:rPr>
        <w:t xml:space="preserve">. </w:t>
      </w:r>
    </w:p>
    <w:p w:rsidR="00EC45BD" w:rsidRPr="00F95626" w:rsidRDefault="00EC45BD" w:rsidP="00EC45BD">
      <w:pPr>
        <w:pStyle w:val="a7"/>
        <w:spacing w:line="280" w:lineRule="atLeast"/>
        <w:rPr>
          <w:b/>
          <w:bCs/>
          <w:sz w:val="28"/>
          <w:szCs w:val="28"/>
        </w:rPr>
      </w:pPr>
    </w:p>
    <w:p w:rsidR="00EC45BD" w:rsidRDefault="00EC45BD" w:rsidP="00EC45BD">
      <w:pPr>
        <w:pStyle w:val="a7"/>
        <w:numPr>
          <w:ilvl w:val="0"/>
          <w:numId w:val="2"/>
        </w:numPr>
        <w:tabs>
          <w:tab w:val="num" w:pos="651"/>
        </w:tabs>
        <w:spacing w:line="280" w:lineRule="atLeast"/>
        <w:ind w:left="651" w:right="1080" w:hanging="567"/>
        <w:rPr>
          <w:b/>
          <w:bCs/>
          <w:sz w:val="28"/>
          <w:szCs w:val="28"/>
          <w:rtl/>
        </w:rPr>
      </w:pPr>
      <w:r>
        <w:rPr>
          <w:rFonts w:hint="cs"/>
          <w:b/>
          <w:bCs/>
          <w:sz w:val="28"/>
          <w:szCs w:val="28"/>
          <w:rtl/>
        </w:rPr>
        <w:t>העובדות:</w:t>
      </w:r>
    </w:p>
    <w:p w:rsidR="00EC45BD" w:rsidRDefault="00EC45BD" w:rsidP="00EC45BD">
      <w:pPr>
        <w:rPr>
          <w:rtl/>
        </w:rPr>
      </w:pPr>
    </w:p>
    <w:p w:rsidR="009E714D" w:rsidRDefault="009E714D" w:rsidP="009E714D">
      <w:pPr>
        <w:numPr>
          <w:ilvl w:val="0"/>
          <w:numId w:val="3"/>
        </w:numPr>
        <w:spacing w:line="280" w:lineRule="atLeast"/>
        <w:jc w:val="both"/>
      </w:pPr>
      <w:r>
        <w:rPr>
          <w:rFonts w:hint="cs"/>
          <w:rtl/>
        </w:rPr>
        <w:t>בסמוך לישוב קידה שבבנימין, משתלטים תושבים ערבים מהאזור על אדמות שככל הנראה אינן שלהם וחלקן אף הינן אדמות מדינה מוכרזות הנמצאות בתוך תחום קו כחול "שילה", ומבצעים עבודות להכשרת ופיתוח קרקע ולבניית קונסטרוקציות</w:t>
      </w:r>
      <w:r w:rsidRPr="0073048C">
        <w:rPr>
          <w:rFonts w:hint="cs"/>
          <w:rtl/>
        </w:rPr>
        <w:t xml:space="preserve"> </w:t>
      </w:r>
      <w:r>
        <w:rPr>
          <w:rFonts w:hint="cs"/>
          <w:rtl/>
        </w:rPr>
        <w:t xml:space="preserve">לצרכי חקלאות, והכל ללא היתר ובניגוד לכל דין (להלן: </w:t>
      </w:r>
      <w:r w:rsidRPr="00100C0C">
        <w:rPr>
          <w:rFonts w:hint="cs"/>
          <w:b/>
          <w:bCs/>
          <w:rtl/>
        </w:rPr>
        <w:t>"העבודות הבלתי חוקיות"</w:t>
      </w:r>
      <w:r>
        <w:rPr>
          <w:rFonts w:hint="cs"/>
          <w:rtl/>
        </w:rPr>
        <w:t>).</w:t>
      </w:r>
    </w:p>
    <w:p w:rsidR="00EC45BD" w:rsidRPr="009E714D" w:rsidRDefault="00EC45BD" w:rsidP="00EC45BD">
      <w:pPr>
        <w:spacing w:line="280" w:lineRule="atLeast"/>
        <w:ind w:left="716"/>
        <w:jc w:val="both"/>
      </w:pPr>
    </w:p>
    <w:p w:rsidR="00EC45BD" w:rsidRDefault="00EC45BD" w:rsidP="00EC45BD">
      <w:pPr>
        <w:numPr>
          <w:ilvl w:val="0"/>
          <w:numId w:val="3"/>
        </w:numPr>
        <w:spacing w:line="280" w:lineRule="atLeast"/>
        <w:jc w:val="both"/>
      </w:pPr>
      <w:r>
        <w:rPr>
          <w:rFonts w:hint="cs"/>
          <w:rtl/>
        </w:rPr>
        <w:t xml:space="preserve">עבודות בלתי חוקיות אלו נעשות בתוך שטחי </w:t>
      </w:r>
      <w:r>
        <w:rPr>
          <w:rFonts w:hint="cs"/>
        </w:rPr>
        <w:t>C</w:t>
      </w:r>
      <w:r>
        <w:rPr>
          <w:rFonts w:hint="cs"/>
          <w:rtl/>
        </w:rPr>
        <w:t xml:space="preserve"> הנמצאים בשליטה ישראלית, אזרחית וביטחונית מלאה.</w:t>
      </w:r>
    </w:p>
    <w:p w:rsidR="00EC45BD" w:rsidRDefault="00EC45BD" w:rsidP="00EC45BD">
      <w:pPr>
        <w:spacing w:line="280" w:lineRule="atLeast"/>
        <w:ind w:left="716"/>
        <w:jc w:val="both"/>
      </w:pPr>
    </w:p>
    <w:p w:rsidR="00EC45BD" w:rsidRDefault="00EC45BD" w:rsidP="005020C3">
      <w:pPr>
        <w:numPr>
          <w:ilvl w:val="0"/>
          <w:numId w:val="3"/>
        </w:numPr>
        <w:spacing w:line="280" w:lineRule="atLeast"/>
        <w:jc w:val="both"/>
      </w:pPr>
      <w:r>
        <w:rPr>
          <w:rFonts w:hint="cs"/>
          <w:rtl/>
        </w:rPr>
        <w:t>להלן תצלום אוויר עם סימון מיקום העבודות הבלתי חוקיות וכן תמונ</w:t>
      </w:r>
      <w:r w:rsidR="005020C3">
        <w:rPr>
          <w:rFonts w:hint="cs"/>
          <w:rtl/>
        </w:rPr>
        <w:t xml:space="preserve">ה </w:t>
      </w:r>
      <w:r>
        <w:rPr>
          <w:rFonts w:hint="cs"/>
          <w:rtl/>
        </w:rPr>
        <w:t>שצולמ</w:t>
      </w:r>
      <w:r w:rsidR="005020C3">
        <w:rPr>
          <w:rFonts w:hint="cs"/>
          <w:rtl/>
        </w:rPr>
        <w:t>ה</w:t>
      </w:r>
      <w:r>
        <w:rPr>
          <w:rFonts w:hint="cs"/>
          <w:rtl/>
        </w:rPr>
        <w:t xml:space="preserve"> במקום: </w:t>
      </w:r>
    </w:p>
    <w:p w:rsidR="00E26611" w:rsidRDefault="00E26611" w:rsidP="00E26611">
      <w:pPr>
        <w:pStyle w:val="a7"/>
        <w:rPr>
          <w:rtl/>
        </w:rPr>
      </w:pPr>
    </w:p>
    <w:p w:rsidR="00E26611" w:rsidRDefault="00E26611" w:rsidP="00E26611">
      <w:pPr>
        <w:spacing w:line="280" w:lineRule="atLeast"/>
        <w:ind w:left="716"/>
        <w:jc w:val="both"/>
        <w:rPr>
          <w:rtl/>
        </w:rPr>
      </w:pPr>
      <w:r w:rsidRPr="00E26611">
        <w:rPr>
          <w:noProof/>
          <w:rtl/>
          <w:lang w:eastAsia="en-US"/>
        </w:rPr>
        <w:drawing>
          <wp:inline distT="0" distB="0" distL="0" distR="0">
            <wp:extent cx="4826000" cy="4029075"/>
            <wp:effectExtent l="0" t="0" r="0" b="9525"/>
            <wp:docPr id="1" name="תמונה 1" descr="C:\Users\User\AppData\Local\Microsoft\Windows\INetCache\Content.Outlook\CIAWHOGD\יוש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IAWHOGD\יוש 2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8648" cy="4031286"/>
                    </a:xfrm>
                    <a:prstGeom prst="rect">
                      <a:avLst/>
                    </a:prstGeom>
                    <a:noFill/>
                    <a:ln>
                      <a:noFill/>
                    </a:ln>
                  </pic:spPr>
                </pic:pic>
              </a:graphicData>
            </a:graphic>
          </wp:inline>
        </w:drawing>
      </w:r>
    </w:p>
    <w:p w:rsidR="00E26611" w:rsidRDefault="00E26611" w:rsidP="00E26611">
      <w:pPr>
        <w:spacing w:line="280" w:lineRule="atLeast"/>
        <w:ind w:left="716"/>
        <w:jc w:val="both"/>
        <w:rPr>
          <w:rtl/>
        </w:rPr>
      </w:pPr>
    </w:p>
    <w:p w:rsidR="00E26611" w:rsidRDefault="00E26611" w:rsidP="00E26611">
      <w:pPr>
        <w:spacing w:line="280" w:lineRule="atLeast"/>
        <w:ind w:left="716"/>
        <w:jc w:val="both"/>
      </w:pPr>
    </w:p>
    <w:p w:rsidR="00EC45BD" w:rsidRDefault="008B29AF" w:rsidP="00EC45BD">
      <w:pPr>
        <w:pStyle w:val="a7"/>
        <w:rPr>
          <w:rtl/>
        </w:rPr>
      </w:pPr>
      <w:r w:rsidRPr="008B29AF">
        <w:rPr>
          <w:noProof/>
          <w:rtl/>
          <w:lang w:eastAsia="en-US"/>
        </w:rPr>
        <w:drawing>
          <wp:inline distT="0" distB="0" distL="0" distR="0">
            <wp:extent cx="4826000" cy="3952875"/>
            <wp:effectExtent l="0" t="0" r="0" b="9525"/>
            <wp:docPr id="2" name="תמונה 2" descr="C:\Users\User\AppData\Local\Microsoft\Windows\INetCache\Content.Outlook\CIAWHOGD\DJI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CIAWHOGD\DJI_08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9330" cy="3955603"/>
                    </a:xfrm>
                    <a:prstGeom prst="rect">
                      <a:avLst/>
                    </a:prstGeom>
                    <a:noFill/>
                    <a:ln>
                      <a:noFill/>
                    </a:ln>
                  </pic:spPr>
                </pic:pic>
              </a:graphicData>
            </a:graphic>
          </wp:inline>
        </w:drawing>
      </w:r>
    </w:p>
    <w:p w:rsidR="0073048C" w:rsidRDefault="0073048C" w:rsidP="005020C3">
      <w:pPr>
        <w:pStyle w:val="a3"/>
        <w:numPr>
          <w:ilvl w:val="0"/>
          <w:numId w:val="4"/>
        </w:numPr>
        <w:tabs>
          <w:tab w:val="clear" w:pos="4153"/>
          <w:tab w:val="clear" w:pos="8306"/>
        </w:tabs>
        <w:spacing w:line="280" w:lineRule="atLeast"/>
        <w:jc w:val="both"/>
      </w:pPr>
      <w:r>
        <w:rPr>
          <w:rFonts w:hint="cs"/>
          <w:rtl/>
        </w:rPr>
        <w:t>כפי שניתן להיווכח מעיון בתצלום אוויר ובתמונ</w:t>
      </w:r>
      <w:r w:rsidR="005020C3">
        <w:rPr>
          <w:rFonts w:hint="cs"/>
          <w:rtl/>
        </w:rPr>
        <w:t>ה המצורפ</w:t>
      </w:r>
      <w:r>
        <w:rPr>
          <w:rFonts w:hint="cs"/>
          <w:rtl/>
        </w:rPr>
        <w:t xml:space="preserve">ת לעיל, עברייני הבניה </w:t>
      </w:r>
      <w:r w:rsidR="005020C3">
        <w:rPr>
          <w:rFonts w:hint="cs"/>
          <w:rtl/>
        </w:rPr>
        <w:t>השתלטו על אדמות לא להם ו</w:t>
      </w:r>
      <w:r>
        <w:rPr>
          <w:rFonts w:hint="cs"/>
          <w:rtl/>
        </w:rPr>
        <w:t xml:space="preserve">מבצעים עבודות בלתי חוקיות, כשחלקן </w:t>
      </w:r>
      <w:r w:rsidR="005020C3">
        <w:rPr>
          <w:rFonts w:hint="cs"/>
          <w:rtl/>
        </w:rPr>
        <w:t xml:space="preserve">נעשות </w:t>
      </w:r>
      <w:r>
        <w:rPr>
          <w:rFonts w:hint="cs"/>
          <w:rtl/>
        </w:rPr>
        <w:t xml:space="preserve">על גבי אדמות מדינה מוכרזות, והכל תוך קביעת עובדות בשטח מתחת לאפן של רשויות האכיפה. </w:t>
      </w:r>
    </w:p>
    <w:p w:rsidR="00E26611" w:rsidRDefault="00E26611" w:rsidP="00E26611">
      <w:pPr>
        <w:pStyle w:val="a3"/>
        <w:tabs>
          <w:tab w:val="clear" w:pos="4153"/>
          <w:tab w:val="clear" w:pos="8306"/>
        </w:tabs>
        <w:spacing w:line="280" w:lineRule="atLeast"/>
        <w:ind w:left="716"/>
        <w:jc w:val="both"/>
      </w:pPr>
    </w:p>
    <w:p w:rsidR="0073048C" w:rsidRPr="005020C3" w:rsidRDefault="0073048C" w:rsidP="0073048C">
      <w:pPr>
        <w:pStyle w:val="a3"/>
        <w:numPr>
          <w:ilvl w:val="0"/>
          <w:numId w:val="4"/>
        </w:numPr>
        <w:tabs>
          <w:tab w:val="clear" w:pos="4153"/>
          <w:tab w:val="clear" w:pos="8306"/>
        </w:tabs>
        <w:spacing w:line="280" w:lineRule="atLeast"/>
        <w:jc w:val="both"/>
        <w:rPr>
          <w:b/>
          <w:bCs/>
          <w:u w:val="single"/>
        </w:rPr>
      </w:pPr>
      <w:r w:rsidRPr="005020C3">
        <w:rPr>
          <w:rFonts w:hint="cs"/>
          <w:b/>
          <w:bCs/>
          <w:u w:val="single"/>
          <w:rtl/>
        </w:rPr>
        <w:t xml:space="preserve">אם לא די בכך, העבודות הבלתי חוקיות מבוצעות שלא כדין בצמוד </w:t>
      </w:r>
      <w:r w:rsidR="005020C3" w:rsidRPr="005020C3">
        <w:rPr>
          <w:rFonts w:hint="cs"/>
          <w:b/>
          <w:bCs/>
          <w:u w:val="single"/>
          <w:rtl/>
        </w:rPr>
        <w:t xml:space="preserve">ממש </w:t>
      </w:r>
      <w:r w:rsidRPr="005020C3">
        <w:rPr>
          <w:rFonts w:hint="cs"/>
          <w:b/>
          <w:bCs/>
          <w:u w:val="single"/>
          <w:rtl/>
        </w:rPr>
        <w:t xml:space="preserve">לציר הראשי באזור </w:t>
      </w:r>
      <w:r w:rsidRPr="005020C3">
        <w:rPr>
          <w:b/>
          <w:bCs/>
          <w:u w:val="single"/>
          <w:rtl/>
        </w:rPr>
        <w:t>–</w:t>
      </w:r>
      <w:r w:rsidRPr="005020C3">
        <w:rPr>
          <w:rFonts w:hint="cs"/>
          <w:b/>
          <w:bCs/>
          <w:u w:val="single"/>
          <w:rtl/>
        </w:rPr>
        <w:t xml:space="preserve"> כביש </w:t>
      </w:r>
      <w:r w:rsidR="009E714D">
        <w:rPr>
          <w:rFonts w:hint="cs"/>
          <w:b/>
          <w:bCs/>
          <w:u w:val="single"/>
          <w:rtl/>
        </w:rPr>
        <w:t>אלון - מס' 458</w:t>
      </w:r>
      <w:r w:rsidRPr="005020C3">
        <w:rPr>
          <w:rFonts w:hint="cs"/>
          <w:b/>
          <w:bCs/>
          <w:u w:val="single"/>
          <w:rtl/>
        </w:rPr>
        <w:t>. ביצוע העבודות הבלתי חוקיות בסמיכות כה גדולה לציר ראשי במרחב מסכנת את חיי הנוסעים בכביש זה</w:t>
      </w:r>
      <w:r w:rsidR="005020C3" w:rsidRPr="005020C3">
        <w:rPr>
          <w:rFonts w:hint="cs"/>
          <w:b/>
          <w:bCs/>
          <w:u w:val="single"/>
          <w:rtl/>
        </w:rPr>
        <w:t>, יהודים וערבים כאחד,</w:t>
      </w:r>
      <w:r w:rsidRPr="005020C3">
        <w:rPr>
          <w:rFonts w:hint="cs"/>
          <w:b/>
          <w:bCs/>
          <w:u w:val="single"/>
          <w:rtl/>
        </w:rPr>
        <w:t xml:space="preserve"> הן בפן התחבורתי והן בפן הביטחוני, על כל הנובע והמשתמע מכך.</w:t>
      </w:r>
    </w:p>
    <w:p w:rsidR="0073048C" w:rsidRDefault="0073048C" w:rsidP="0073048C">
      <w:pPr>
        <w:pStyle w:val="a3"/>
        <w:tabs>
          <w:tab w:val="clear" w:pos="4153"/>
          <w:tab w:val="clear" w:pos="8306"/>
        </w:tabs>
        <w:spacing w:line="280" w:lineRule="atLeast"/>
        <w:ind w:left="716"/>
        <w:jc w:val="both"/>
      </w:pPr>
    </w:p>
    <w:p w:rsidR="0073048C" w:rsidRDefault="0073048C" w:rsidP="0073048C">
      <w:pPr>
        <w:numPr>
          <w:ilvl w:val="0"/>
          <w:numId w:val="4"/>
        </w:numPr>
        <w:spacing w:line="300" w:lineRule="atLeast"/>
        <w:jc w:val="both"/>
      </w:pPr>
      <w:r>
        <w:rPr>
          <w:rFonts w:hint="cs"/>
          <w:rtl/>
        </w:rPr>
        <w:t>העותרת תטען כי העבודות בלתי חוקיות</w:t>
      </w:r>
      <w:r w:rsidRPr="001309E8">
        <w:rPr>
          <w:rFonts w:hint="cs"/>
          <w:rtl/>
        </w:rPr>
        <w:t xml:space="preserve"> </w:t>
      </w:r>
      <w:r>
        <w:rPr>
          <w:rFonts w:hint="cs"/>
          <w:rtl/>
        </w:rPr>
        <w:t xml:space="preserve">אלו מבוצעות </w:t>
      </w:r>
      <w:r w:rsidRPr="001309E8">
        <w:rPr>
          <w:rFonts w:hint="cs"/>
          <w:rtl/>
        </w:rPr>
        <w:t xml:space="preserve">בסיוע ובמימון </w:t>
      </w:r>
      <w:r>
        <w:rPr>
          <w:rFonts w:hint="cs"/>
          <w:rtl/>
        </w:rPr>
        <w:t>הרשות הפלסטינית</w:t>
      </w:r>
      <w:r w:rsidRPr="001309E8">
        <w:rPr>
          <w:rFonts w:hint="cs"/>
          <w:rtl/>
        </w:rPr>
        <w:t>.</w:t>
      </w:r>
      <w:r>
        <w:rPr>
          <w:rFonts w:hint="cs"/>
          <w:b/>
          <w:bCs/>
          <w:rtl/>
        </w:rPr>
        <w:t xml:space="preserve"> </w:t>
      </w:r>
      <w:r>
        <w:rPr>
          <w:rFonts w:hint="cs"/>
          <w:rtl/>
        </w:rPr>
        <w:t xml:space="preserve">סיוע הרשות הפלסטינית במימון ו/או בביצוע העבודות הבלתי חוקיות, הינה חלק מפעילותם האקטיבית לאורך התקופה האחרונה </w:t>
      </w:r>
      <w:r w:rsidRPr="00CF1D8B">
        <w:rPr>
          <w:rFonts w:hint="cs"/>
          <w:rtl/>
        </w:rPr>
        <w:t xml:space="preserve">בשטחי </w:t>
      </w:r>
      <w:r>
        <w:rPr>
          <w:rFonts w:hint="cs"/>
          <w:rtl/>
        </w:rPr>
        <w:t>המדינה</w:t>
      </w:r>
      <w:r w:rsidRPr="00CF1D8B">
        <w:rPr>
          <w:rFonts w:hint="cs"/>
          <w:rtl/>
        </w:rPr>
        <w:t xml:space="preserve"> על מנת ל</w:t>
      </w:r>
      <w:r>
        <w:rPr>
          <w:rFonts w:hint="cs"/>
          <w:rtl/>
        </w:rPr>
        <w:t xml:space="preserve">פגוע בריבונות מדינת ישראל ולסכל פעולות הגופים האמונים על </w:t>
      </w:r>
      <w:r w:rsidRPr="00CF1D8B">
        <w:rPr>
          <w:rFonts w:hint="cs"/>
          <w:rtl/>
        </w:rPr>
        <w:t>שמיר</w:t>
      </w:r>
      <w:r>
        <w:rPr>
          <w:rFonts w:hint="cs"/>
          <w:rtl/>
        </w:rPr>
        <w:t>ת</w:t>
      </w:r>
      <w:r w:rsidRPr="00CF1D8B">
        <w:rPr>
          <w:rFonts w:hint="cs"/>
          <w:rtl/>
        </w:rPr>
        <w:t xml:space="preserve"> החוק, תוך ש</w:t>
      </w:r>
      <w:r>
        <w:rPr>
          <w:rFonts w:hint="cs"/>
          <w:rtl/>
        </w:rPr>
        <w:t>הם מסייעים ו/או מבצעים</w:t>
      </w:r>
      <w:r w:rsidRPr="00CF1D8B">
        <w:rPr>
          <w:rFonts w:hint="cs"/>
          <w:rtl/>
        </w:rPr>
        <w:t xml:space="preserve"> פעילות בלתי חוקית נרחבת של בניה ופיתוח ללא תיאום ואישור מול הרשויות הישראליות</w:t>
      </w:r>
      <w:r>
        <w:rPr>
          <w:rFonts w:hint="cs"/>
          <w:rtl/>
        </w:rPr>
        <w:t>,</w:t>
      </w:r>
      <w:r w:rsidRPr="00327767">
        <w:rPr>
          <w:rFonts w:hint="cs"/>
          <w:rtl/>
        </w:rPr>
        <w:t xml:space="preserve"> </w:t>
      </w:r>
      <w:r w:rsidRPr="00CF1D8B">
        <w:rPr>
          <w:rFonts w:hint="cs"/>
          <w:rtl/>
        </w:rPr>
        <w:t xml:space="preserve">והכל במטרה לסייע לאוכלוסיית </w:t>
      </w:r>
      <w:r>
        <w:rPr>
          <w:rFonts w:hint="cs"/>
          <w:rtl/>
        </w:rPr>
        <w:t>הערבים באזור</w:t>
      </w:r>
      <w:r w:rsidRPr="00CF1D8B">
        <w:rPr>
          <w:rFonts w:hint="cs"/>
          <w:rtl/>
        </w:rPr>
        <w:t xml:space="preserve"> להשתלט </w:t>
      </w:r>
      <w:r>
        <w:rPr>
          <w:rFonts w:hint="cs"/>
          <w:rtl/>
        </w:rPr>
        <w:t>ולגזול</w:t>
      </w:r>
      <w:r w:rsidRPr="00CF1D8B">
        <w:rPr>
          <w:rFonts w:hint="cs"/>
          <w:rtl/>
        </w:rPr>
        <w:t xml:space="preserve"> אדמות לא להם</w:t>
      </w:r>
      <w:r>
        <w:rPr>
          <w:rFonts w:hint="cs"/>
          <w:rtl/>
        </w:rPr>
        <w:t xml:space="preserve">, ליצור רצף התיישבות פלסטינית בשטחי </w:t>
      </w:r>
      <w:r>
        <w:rPr>
          <w:rFonts w:hint="cs"/>
        </w:rPr>
        <w:t>C</w:t>
      </w:r>
      <w:r>
        <w:rPr>
          <w:rFonts w:hint="cs"/>
          <w:rtl/>
        </w:rPr>
        <w:t>,</w:t>
      </w:r>
      <w:r w:rsidRPr="00CF1D8B">
        <w:rPr>
          <w:rFonts w:hint="cs"/>
          <w:rtl/>
        </w:rPr>
        <w:t xml:space="preserve"> </w:t>
      </w:r>
      <w:r>
        <w:rPr>
          <w:rFonts w:hint="cs"/>
          <w:rtl/>
        </w:rPr>
        <w:t>ולפעול בניגוד לחוק ובניגוד לדין הבינלאומי</w:t>
      </w:r>
      <w:r w:rsidRPr="00CF1D8B">
        <w:rPr>
          <w:rFonts w:hint="cs"/>
          <w:rtl/>
        </w:rPr>
        <w:t>.</w:t>
      </w:r>
      <w:r w:rsidRPr="00F23199">
        <w:rPr>
          <w:rFonts w:hint="cs"/>
          <w:rtl/>
        </w:rPr>
        <w:t xml:space="preserve"> </w:t>
      </w:r>
    </w:p>
    <w:p w:rsidR="0073048C" w:rsidRDefault="0073048C" w:rsidP="0073048C">
      <w:pPr>
        <w:pStyle w:val="a3"/>
        <w:spacing w:line="280" w:lineRule="atLeast"/>
        <w:ind w:left="716"/>
        <w:jc w:val="both"/>
      </w:pPr>
    </w:p>
    <w:p w:rsidR="0073048C" w:rsidRDefault="0073048C" w:rsidP="0073048C">
      <w:pPr>
        <w:pStyle w:val="a3"/>
        <w:numPr>
          <w:ilvl w:val="0"/>
          <w:numId w:val="3"/>
        </w:numPr>
        <w:spacing w:line="280" w:lineRule="atLeast"/>
        <w:jc w:val="both"/>
      </w:pPr>
      <w:r>
        <w:rPr>
          <w:rFonts w:hint="cs"/>
          <w:rtl/>
        </w:rPr>
        <w:t>בהתאם לכך,</w:t>
      </w:r>
      <w:r w:rsidRPr="0057584E">
        <w:rPr>
          <w:rFonts w:hint="cs"/>
          <w:rtl/>
        </w:rPr>
        <w:t xml:space="preserve"> </w:t>
      </w:r>
      <w:r>
        <w:rPr>
          <w:rFonts w:hint="cs"/>
          <w:rtl/>
        </w:rPr>
        <w:t xml:space="preserve">ביום 14.3.2018 פנתה העותרת אל המשיבים בהתאם לחוק לתיקון סדרי מנהל (החלטות והנמקות), תשי"ט -1958 (להלן: </w:t>
      </w:r>
      <w:r>
        <w:rPr>
          <w:rFonts w:hint="cs"/>
          <w:b/>
          <w:bCs/>
          <w:rtl/>
        </w:rPr>
        <w:t>"חוק ההנמקות"</w:t>
      </w:r>
      <w:r>
        <w:rPr>
          <w:rFonts w:hint="cs"/>
          <w:rtl/>
        </w:rPr>
        <w:t xml:space="preserve">). בפנייתה זו דרשה העותרת, בין היתר, כי המשיבים ינקטו בהליכי פיקוח ואכיפה כנגד העבודות הבלתי חוקיות. </w:t>
      </w:r>
      <w:r w:rsidRPr="005020C3">
        <w:rPr>
          <w:rFonts w:hint="cs"/>
          <w:u w:val="single"/>
          <w:rtl/>
        </w:rPr>
        <w:t>כן ביקשה העותרת לקבל את פרטי עברייני הבניה הנמצאים בידיהם</w:t>
      </w:r>
      <w:r>
        <w:rPr>
          <w:rFonts w:hint="cs"/>
          <w:rtl/>
        </w:rPr>
        <w:t>.</w:t>
      </w:r>
    </w:p>
    <w:p w:rsidR="0073048C" w:rsidRDefault="0073048C" w:rsidP="0073048C">
      <w:pPr>
        <w:pStyle w:val="a3"/>
        <w:tabs>
          <w:tab w:val="left" w:pos="720"/>
        </w:tabs>
        <w:spacing w:line="280" w:lineRule="atLeast"/>
        <w:ind w:left="716"/>
        <w:jc w:val="both"/>
      </w:pPr>
      <w:r>
        <w:rPr>
          <w:rFonts w:hint="cs"/>
          <w:rtl/>
        </w:rPr>
        <w:t xml:space="preserve">  </w:t>
      </w:r>
    </w:p>
    <w:p w:rsidR="0073048C" w:rsidRDefault="0073048C" w:rsidP="0073048C">
      <w:pPr>
        <w:pStyle w:val="a7"/>
        <w:spacing w:line="280" w:lineRule="atLeast"/>
        <w:rPr>
          <w:b/>
          <w:bCs/>
          <w:rtl/>
        </w:rPr>
      </w:pPr>
      <w:r>
        <w:rPr>
          <w:rFonts w:hint="cs"/>
          <w:b/>
          <w:bCs/>
          <w:rtl/>
        </w:rPr>
        <w:t xml:space="preserve">מצ"ב העתק פנייתה של העותרת מיום 14.3.18, ומסומן </w:t>
      </w:r>
      <w:r>
        <w:rPr>
          <w:rFonts w:hint="cs"/>
          <w:b/>
          <w:bCs/>
          <w:u w:val="single"/>
          <w:rtl/>
        </w:rPr>
        <w:t>כנספח א' לעתירה</w:t>
      </w:r>
      <w:r>
        <w:rPr>
          <w:rFonts w:hint="cs"/>
          <w:b/>
          <w:bCs/>
          <w:rtl/>
        </w:rPr>
        <w:t>.</w:t>
      </w:r>
    </w:p>
    <w:p w:rsidR="0073048C" w:rsidRDefault="0073048C" w:rsidP="0073048C">
      <w:pPr>
        <w:pStyle w:val="a7"/>
        <w:spacing w:line="280" w:lineRule="atLeast"/>
        <w:rPr>
          <w:b/>
          <w:bCs/>
          <w:rtl/>
        </w:rPr>
      </w:pPr>
    </w:p>
    <w:p w:rsidR="0073048C" w:rsidRDefault="0073048C" w:rsidP="0073048C">
      <w:pPr>
        <w:pStyle w:val="a3"/>
        <w:numPr>
          <w:ilvl w:val="0"/>
          <w:numId w:val="3"/>
        </w:numPr>
        <w:spacing w:line="280" w:lineRule="atLeast"/>
        <w:jc w:val="both"/>
      </w:pPr>
      <w:r>
        <w:rPr>
          <w:rFonts w:hint="cs"/>
          <w:rtl/>
        </w:rPr>
        <w:t xml:space="preserve">משלא התקבל כל מענה לפנייתה זו של העותרת, בניגוד להוראותיו הברורות של חוק ההנמקות, פנתה העותרת ביום 22.4.2018 בהודעת תזכורת לפנייתה לעיל. </w:t>
      </w:r>
    </w:p>
    <w:p w:rsidR="0073048C" w:rsidRDefault="0073048C" w:rsidP="0073048C">
      <w:pPr>
        <w:pStyle w:val="a3"/>
        <w:spacing w:line="280" w:lineRule="atLeast"/>
        <w:ind w:left="716"/>
        <w:jc w:val="both"/>
        <w:rPr>
          <w:rtl/>
        </w:rPr>
      </w:pPr>
    </w:p>
    <w:p w:rsidR="0073048C" w:rsidRPr="006F5F52" w:rsidRDefault="0073048C" w:rsidP="0073048C">
      <w:pPr>
        <w:pStyle w:val="a3"/>
        <w:spacing w:line="280" w:lineRule="atLeast"/>
        <w:ind w:left="716"/>
        <w:jc w:val="both"/>
        <w:rPr>
          <w:b/>
          <w:bCs/>
          <w:rtl/>
        </w:rPr>
      </w:pPr>
      <w:r w:rsidRPr="006F5F52">
        <w:rPr>
          <w:rFonts w:hint="cs"/>
          <w:b/>
          <w:bCs/>
          <w:rtl/>
        </w:rPr>
        <w:t xml:space="preserve">מצ"ב העתק </w:t>
      </w:r>
      <w:r>
        <w:rPr>
          <w:rFonts w:hint="cs"/>
          <w:b/>
          <w:bCs/>
          <w:rtl/>
        </w:rPr>
        <w:t>פניית העותרת מיום 22.4.18</w:t>
      </w:r>
      <w:r w:rsidRPr="006F5F52">
        <w:rPr>
          <w:rFonts w:hint="cs"/>
          <w:b/>
          <w:bCs/>
          <w:rtl/>
        </w:rPr>
        <w:t xml:space="preserve">, ומסומן </w:t>
      </w:r>
      <w:r w:rsidRPr="006F5F52">
        <w:rPr>
          <w:rFonts w:hint="cs"/>
          <w:b/>
          <w:bCs/>
          <w:u w:val="single"/>
          <w:rtl/>
        </w:rPr>
        <w:t>כנספח ב' לעתירה.</w:t>
      </w:r>
    </w:p>
    <w:p w:rsidR="0073048C" w:rsidRDefault="0073048C" w:rsidP="0073048C">
      <w:pPr>
        <w:pStyle w:val="a3"/>
        <w:spacing w:line="280" w:lineRule="atLeast"/>
        <w:jc w:val="both"/>
      </w:pPr>
    </w:p>
    <w:p w:rsidR="0073048C" w:rsidRDefault="0073048C" w:rsidP="009E714D">
      <w:pPr>
        <w:pStyle w:val="a3"/>
        <w:numPr>
          <w:ilvl w:val="0"/>
          <w:numId w:val="3"/>
        </w:numPr>
        <w:tabs>
          <w:tab w:val="clear" w:pos="4153"/>
          <w:tab w:val="clear" w:pos="8306"/>
        </w:tabs>
        <w:spacing w:line="280" w:lineRule="atLeast"/>
        <w:jc w:val="both"/>
      </w:pPr>
      <w:r>
        <w:rPr>
          <w:rFonts w:hint="cs"/>
          <w:rtl/>
        </w:rPr>
        <w:t>משלא התקבל כל מענה אף לפנייתה זו של העותרת ומש</w:t>
      </w:r>
      <w:r w:rsidR="009E714D">
        <w:rPr>
          <w:rFonts w:hint="cs"/>
          <w:rtl/>
        </w:rPr>
        <w:t xml:space="preserve">המצב האבסורד בשטח נותר על כנו,  </w:t>
      </w:r>
      <w:r>
        <w:rPr>
          <w:rFonts w:hint="cs"/>
          <w:rtl/>
        </w:rPr>
        <w:t xml:space="preserve">פנתה העותרת פעם נוספת, שלישית במספר, </w:t>
      </w:r>
      <w:r w:rsidRPr="00E905F2">
        <w:rPr>
          <w:rFonts w:hint="cs"/>
          <w:rtl/>
        </w:rPr>
        <w:t xml:space="preserve">ביום </w:t>
      </w:r>
      <w:r>
        <w:rPr>
          <w:rFonts w:hint="cs"/>
          <w:rtl/>
        </w:rPr>
        <w:t xml:space="preserve">4.7.2018, בהודעת תזכורת נוספת לפנייתה </w:t>
      </w:r>
      <w:r w:rsidRPr="00E905F2">
        <w:rPr>
          <w:rFonts w:hint="cs"/>
          <w:rtl/>
        </w:rPr>
        <w:t>לעיל.</w:t>
      </w:r>
      <w:r>
        <w:rPr>
          <w:rFonts w:hint="cs"/>
          <w:rtl/>
        </w:rPr>
        <w:t xml:space="preserve"> </w:t>
      </w:r>
    </w:p>
    <w:p w:rsidR="0073048C" w:rsidRDefault="0073048C" w:rsidP="0073048C">
      <w:pPr>
        <w:pStyle w:val="a3"/>
        <w:tabs>
          <w:tab w:val="clear" w:pos="4153"/>
          <w:tab w:val="clear" w:pos="8306"/>
        </w:tabs>
        <w:spacing w:line="280" w:lineRule="atLeast"/>
        <w:ind w:left="716"/>
        <w:jc w:val="both"/>
        <w:rPr>
          <w:rtl/>
        </w:rPr>
      </w:pPr>
    </w:p>
    <w:p w:rsidR="0073048C" w:rsidRPr="006F5F52" w:rsidRDefault="0073048C" w:rsidP="0073048C">
      <w:pPr>
        <w:pStyle w:val="a3"/>
        <w:tabs>
          <w:tab w:val="clear" w:pos="4153"/>
          <w:tab w:val="clear" w:pos="8306"/>
        </w:tabs>
        <w:spacing w:line="280" w:lineRule="atLeast"/>
        <w:ind w:left="716"/>
        <w:jc w:val="both"/>
        <w:rPr>
          <w:b/>
          <w:bCs/>
          <w:rtl/>
        </w:rPr>
      </w:pPr>
      <w:r w:rsidRPr="006F5F52">
        <w:rPr>
          <w:rFonts w:hint="cs"/>
          <w:b/>
          <w:bCs/>
          <w:rtl/>
        </w:rPr>
        <w:t xml:space="preserve">מצ"ב העתק פניית העותרת מיום </w:t>
      </w:r>
      <w:r>
        <w:rPr>
          <w:rFonts w:hint="cs"/>
          <w:b/>
          <w:bCs/>
          <w:rtl/>
        </w:rPr>
        <w:t>4.7.18</w:t>
      </w:r>
      <w:r w:rsidRPr="006F5F52">
        <w:rPr>
          <w:rFonts w:hint="cs"/>
          <w:b/>
          <w:bCs/>
          <w:rtl/>
        </w:rPr>
        <w:t xml:space="preserve">, ומסומן </w:t>
      </w:r>
      <w:r w:rsidRPr="006F5F52">
        <w:rPr>
          <w:rFonts w:hint="cs"/>
          <w:b/>
          <w:bCs/>
          <w:u w:val="single"/>
          <w:rtl/>
        </w:rPr>
        <w:t>כנספח ג' לעתירה</w:t>
      </w:r>
      <w:r w:rsidRPr="006F5F52">
        <w:rPr>
          <w:rFonts w:hint="cs"/>
          <w:b/>
          <w:bCs/>
          <w:rtl/>
        </w:rPr>
        <w:t>.</w:t>
      </w:r>
    </w:p>
    <w:p w:rsidR="0073048C" w:rsidRPr="006F5F52" w:rsidRDefault="0073048C" w:rsidP="0073048C">
      <w:pPr>
        <w:pStyle w:val="a3"/>
        <w:tabs>
          <w:tab w:val="clear" w:pos="4153"/>
          <w:tab w:val="clear" w:pos="8306"/>
        </w:tabs>
        <w:spacing w:line="280" w:lineRule="atLeast"/>
        <w:ind w:left="716"/>
        <w:jc w:val="both"/>
      </w:pPr>
    </w:p>
    <w:p w:rsidR="0073048C" w:rsidRDefault="0073048C" w:rsidP="0073048C">
      <w:pPr>
        <w:pStyle w:val="a3"/>
        <w:numPr>
          <w:ilvl w:val="0"/>
          <w:numId w:val="3"/>
        </w:numPr>
        <w:spacing w:line="280" w:lineRule="atLeast"/>
        <w:jc w:val="both"/>
      </w:pPr>
      <w:r>
        <w:rPr>
          <w:rFonts w:hint="cs"/>
          <w:rtl/>
        </w:rPr>
        <w:t xml:space="preserve">אף פנייתה זו של העותרת הושבה ריקם על ידי המשיבים. </w:t>
      </w:r>
    </w:p>
    <w:p w:rsidR="0073048C" w:rsidRDefault="0073048C" w:rsidP="0073048C">
      <w:pPr>
        <w:pStyle w:val="a3"/>
        <w:spacing w:line="280" w:lineRule="atLeast"/>
        <w:ind w:left="716"/>
        <w:jc w:val="both"/>
      </w:pPr>
    </w:p>
    <w:p w:rsidR="0073048C" w:rsidRDefault="0073048C" w:rsidP="005020C3">
      <w:pPr>
        <w:pStyle w:val="a3"/>
        <w:numPr>
          <w:ilvl w:val="0"/>
          <w:numId w:val="3"/>
        </w:numPr>
        <w:spacing w:line="280" w:lineRule="atLeast"/>
        <w:jc w:val="both"/>
      </w:pPr>
      <w:r>
        <w:rPr>
          <w:rFonts w:hint="cs"/>
          <w:rtl/>
        </w:rPr>
        <w:t>בהתאם לכך, ביום 3.9.2018 נאלצה העותרת לפנות, בפעם הרביעית, אל המשיבים בהודע</w:t>
      </w:r>
      <w:r w:rsidR="005020C3">
        <w:rPr>
          <w:rFonts w:hint="cs"/>
          <w:rtl/>
        </w:rPr>
        <w:t>ה</w:t>
      </w:r>
      <w:r>
        <w:rPr>
          <w:rFonts w:hint="cs"/>
          <w:rtl/>
        </w:rPr>
        <w:t xml:space="preserve"> </w:t>
      </w:r>
      <w:r w:rsidR="005020C3">
        <w:rPr>
          <w:rFonts w:hint="cs"/>
          <w:rtl/>
        </w:rPr>
        <w:t>דומה לפניו</w:t>
      </w:r>
      <w:r>
        <w:rPr>
          <w:rFonts w:hint="cs"/>
          <w:rtl/>
        </w:rPr>
        <w:t>ת</w:t>
      </w:r>
      <w:r w:rsidR="005020C3">
        <w:rPr>
          <w:rFonts w:hint="cs"/>
          <w:rtl/>
        </w:rPr>
        <w:t>י</w:t>
      </w:r>
      <w:r>
        <w:rPr>
          <w:rFonts w:hint="cs"/>
          <w:rtl/>
        </w:rPr>
        <w:t xml:space="preserve">ה לעיל. </w:t>
      </w:r>
    </w:p>
    <w:p w:rsidR="0073048C" w:rsidRPr="005020C3" w:rsidRDefault="0073048C" w:rsidP="0073048C">
      <w:pPr>
        <w:pStyle w:val="a3"/>
        <w:tabs>
          <w:tab w:val="clear" w:pos="4153"/>
          <w:tab w:val="clear" w:pos="8306"/>
        </w:tabs>
        <w:spacing w:line="280" w:lineRule="atLeast"/>
        <w:ind w:left="716"/>
        <w:jc w:val="both"/>
      </w:pPr>
    </w:p>
    <w:p w:rsidR="0073048C" w:rsidRPr="00773158" w:rsidRDefault="0073048C" w:rsidP="00F93324">
      <w:pPr>
        <w:pStyle w:val="a3"/>
        <w:tabs>
          <w:tab w:val="clear" w:pos="4153"/>
          <w:tab w:val="clear" w:pos="8306"/>
        </w:tabs>
        <w:spacing w:line="280" w:lineRule="atLeast"/>
        <w:ind w:left="716"/>
        <w:jc w:val="both"/>
        <w:rPr>
          <w:b/>
          <w:bCs/>
        </w:rPr>
      </w:pPr>
      <w:r w:rsidRPr="00773158">
        <w:rPr>
          <w:rFonts w:hint="cs"/>
          <w:b/>
          <w:bCs/>
          <w:rtl/>
        </w:rPr>
        <w:t xml:space="preserve">מצ"ב </w:t>
      </w:r>
      <w:r>
        <w:rPr>
          <w:rFonts w:hint="cs"/>
          <w:b/>
          <w:bCs/>
          <w:rtl/>
        </w:rPr>
        <w:t xml:space="preserve">העתק </w:t>
      </w:r>
      <w:r w:rsidR="00F93324">
        <w:rPr>
          <w:rFonts w:hint="cs"/>
          <w:b/>
          <w:bCs/>
          <w:rtl/>
        </w:rPr>
        <w:t>פניית העותרת</w:t>
      </w:r>
      <w:r>
        <w:rPr>
          <w:rFonts w:hint="cs"/>
          <w:b/>
          <w:bCs/>
          <w:rtl/>
        </w:rPr>
        <w:t xml:space="preserve"> מיום </w:t>
      </w:r>
      <w:r w:rsidR="00F93324">
        <w:rPr>
          <w:rFonts w:hint="cs"/>
          <w:b/>
          <w:bCs/>
          <w:rtl/>
        </w:rPr>
        <w:t>3.9</w:t>
      </w:r>
      <w:r>
        <w:rPr>
          <w:rFonts w:hint="cs"/>
          <w:b/>
          <w:bCs/>
          <w:rtl/>
        </w:rPr>
        <w:t>.18</w:t>
      </w:r>
      <w:r w:rsidRPr="00773158">
        <w:rPr>
          <w:rFonts w:hint="cs"/>
          <w:b/>
          <w:bCs/>
          <w:rtl/>
        </w:rPr>
        <w:t xml:space="preserve">, ומסומן </w:t>
      </w:r>
      <w:r w:rsidRPr="00773158">
        <w:rPr>
          <w:rFonts w:hint="cs"/>
          <w:b/>
          <w:bCs/>
          <w:u w:val="single"/>
          <w:rtl/>
        </w:rPr>
        <w:t>כנספח ד' לעתירה</w:t>
      </w:r>
      <w:r w:rsidRPr="00773158">
        <w:rPr>
          <w:rFonts w:hint="cs"/>
          <w:b/>
          <w:bCs/>
          <w:rtl/>
        </w:rPr>
        <w:t>.</w:t>
      </w:r>
    </w:p>
    <w:p w:rsidR="0073048C" w:rsidRDefault="0073048C" w:rsidP="0073048C">
      <w:pPr>
        <w:rPr>
          <w:rtl/>
        </w:rPr>
      </w:pPr>
    </w:p>
    <w:p w:rsidR="00F93324" w:rsidRDefault="00F93324" w:rsidP="00F93324">
      <w:pPr>
        <w:pStyle w:val="a3"/>
        <w:numPr>
          <w:ilvl w:val="0"/>
          <w:numId w:val="3"/>
        </w:numPr>
        <w:tabs>
          <w:tab w:val="clear" w:pos="4153"/>
          <w:tab w:val="clear" w:pos="8306"/>
        </w:tabs>
        <w:spacing w:line="280" w:lineRule="atLeast"/>
        <w:jc w:val="both"/>
      </w:pPr>
      <w:r>
        <w:rPr>
          <w:rFonts w:hint="cs"/>
          <w:rtl/>
        </w:rPr>
        <w:t xml:space="preserve">בניגוד להוראות חוק ההנמקות, המשיבים לא טרחו לענות לכל פניותיה </w:t>
      </w:r>
      <w:r w:rsidR="005020C3">
        <w:rPr>
          <w:rFonts w:hint="cs"/>
          <w:rtl/>
        </w:rPr>
        <w:t xml:space="preserve">אלו </w:t>
      </w:r>
      <w:r>
        <w:rPr>
          <w:rFonts w:hint="cs"/>
          <w:rtl/>
        </w:rPr>
        <w:t xml:space="preserve">של העותרת. </w:t>
      </w:r>
    </w:p>
    <w:p w:rsidR="00F93324" w:rsidRDefault="00F93324" w:rsidP="00F93324">
      <w:pPr>
        <w:pStyle w:val="a3"/>
        <w:tabs>
          <w:tab w:val="clear" w:pos="4153"/>
          <w:tab w:val="clear" w:pos="8306"/>
        </w:tabs>
        <w:spacing w:line="280" w:lineRule="atLeast"/>
        <w:ind w:left="716"/>
        <w:jc w:val="both"/>
      </w:pPr>
    </w:p>
    <w:p w:rsidR="00F93324" w:rsidRDefault="0073048C" w:rsidP="005020C3">
      <w:pPr>
        <w:pStyle w:val="a3"/>
        <w:numPr>
          <w:ilvl w:val="0"/>
          <w:numId w:val="3"/>
        </w:numPr>
        <w:tabs>
          <w:tab w:val="clear" w:pos="4153"/>
          <w:tab w:val="clear" w:pos="8306"/>
        </w:tabs>
        <w:spacing w:line="280" w:lineRule="atLeast"/>
        <w:jc w:val="both"/>
      </w:pPr>
      <w:r>
        <w:rPr>
          <w:rFonts w:hint="cs"/>
          <w:rtl/>
        </w:rPr>
        <w:t xml:space="preserve">כפי שניתן להיווכח, </w:t>
      </w:r>
      <w:r w:rsidR="00F93324">
        <w:rPr>
          <w:rFonts w:hint="cs"/>
          <w:rtl/>
        </w:rPr>
        <w:t>המשיבים מתפרקים מכל חובותיהם החוקיות, דבר הבא לידי ביטוי הן בהיעדר מענה לפניות העותרת והן בה</w:t>
      </w:r>
      <w:r w:rsidR="005020C3">
        <w:rPr>
          <w:rFonts w:hint="cs"/>
          <w:rtl/>
        </w:rPr>
        <w:t xml:space="preserve">יעדר </w:t>
      </w:r>
      <w:r w:rsidR="00F93324">
        <w:rPr>
          <w:rFonts w:hint="cs"/>
          <w:rtl/>
        </w:rPr>
        <w:t>א</w:t>
      </w:r>
      <w:r w:rsidR="005020C3">
        <w:rPr>
          <w:rFonts w:hint="cs"/>
          <w:rtl/>
        </w:rPr>
        <w:t>כיפ</w:t>
      </w:r>
      <w:r w:rsidR="00F93324">
        <w:rPr>
          <w:rFonts w:hint="cs"/>
          <w:rtl/>
        </w:rPr>
        <w:t xml:space="preserve">ת דיני התכנון והבניה באזור. </w:t>
      </w:r>
    </w:p>
    <w:p w:rsidR="00F93324" w:rsidRDefault="00F93324" w:rsidP="00F93324">
      <w:pPr>
        <w:pStyle w:val="a7"/>
        <w:rPr>
          <w:rtl/>
        </w:rPr>
      </w:pPr>
    </w:p>
    <w:p w:rsidR="0073048C" w:rsidRDefault="0073048C" w:rsidP="00F93324">
      <w:pPr>
        <w:pStyle w:val="a3"/>
        <w:numPr>
          <w:ilvl w:val="0"/>
          <w:numId w:val="3"/>
        </w:numPr>
        <w:tabs>
          <w:tab w:val="clear" w:pos="4153"/>
          <w:tab w:val="clear" w:pos="8306"/>
        </w:tabs>
        <w:spacing w:line="280" w:lineRule="atLeast"/>
        <w:jc w:val="both"/>
      </w:pPr>
      <w:r>
        <w:rPr>
          <w:rFonts w:hint="cs"/>
          <w:rtl/>
        </w:rPr>
        <w:t>מדיניות אי האכיפה משתרשת היטב בשטח והעבריינים מנצלים את אוזלת ידן של רשויות האכיפה לשם הרחבת פעילותם העבריינית והמסוכנת באזור.</w:t>
      </w:r>
    </w:p>
    <w:p w:rsidR="0073048C" w:rsidRDefault="0073048C" w:rsidP="0073048C">
      <w:pPr>
        <w:pStyle w:val="a3"/>
        <w:tabs>
          <w:tab w:val="clear" w:pos="4153"/>
          <w:tab w:val="clear" w:pos="8306"/>
        </w:tabs>
        <w:spacing w:line="280" w:lineRule="atLeast"/>
        <w:ind w:left="716"/>
        <w:jc w:val="both"/>
      </w:pPr>
    </w:p>
    <w:p w:rsidR="009E714D" w:rsidRDefault="009E714D" w:rsidP="009E714D">
      <w:pPr>
        <w:numPr>
          <w:ilvl w:val="0"/>
          <w:numId w:val="3"/>
        </w:numPr>
        <w:spacing w:line="300" w:lineRule="atLeast"/>
        <w:jc w:val="both"/>
      </w:pPr>
      <w:r w:rsidRPr="003C3391">
        <w:rPr>
          <w:rFonts w:hint="cs"/>
          <w:b/>
          <w:bCs/>
          <w:u w:val="single"/>
          <w:rtl/>
        </w:rPr>
        <w:t>כאמור, העותרת תטען כי יש לייחס חומרה רבה לב</w:t>
      </w:r>
      <w:r>
        <w:rPr>
          <w:rFonts w:hint="cs"/>
          <w:b/>
          <w:bCs/>
          <w:u w:val="single"/>
          <w:rtl/>
        </w:rPr>
        <w:t>יצוע העבודות הבלתי חוקיות</w:t>
      </w:r>
      <w:r w:rsidRPr="003C3391">
        <w:rPr>
          <w:rFonts w:hint="cs"/>
          <w:b/>
          <w:bCs/>
          <w:u w:val="single"/>
          <w:rtl/>
        </w:rPr>
        <w:t xml:space="preserve">, שכן מעבר לעובדה כי </w:t>
      </w:r>
      <w:r>
        <w:rPr>
          <w:rFonts w:hint="cs"/>
          <w:b/>
          <w:bCs/>
          <w:u w:val="single"/>
          <w:rtl/>
        </w:rPr>
        <w:t>עבודות אלו נעשות</w:t>
      </w:r>
      <w:r w:rsidRPr="003C3391">
        <w:rPr>
          <w:rFonts w:hint="cs"/>
          <w:b/>
          <w:bCs/>
          <w:u w:val="single"/>
          <w:rtl/>
        </w:rPr>
        <w:t xml:space="preserve"> ללא היתרי בניה ובניגוד לכל דין, </w:t>
      </w:r>
      <w:r>
        <w:rPr>
          <w:rFonts w:hint="cs"/>
          <w:b/>
          <w:bCs/>
          <w:u w:val="single"/>
          <w:rtl/>
        </w:rPr>
        <w:t xml:space="preserve">הרי שהעבודות מבוצעות ע"י עברייני הבניה בצמוד לכביש הראשי באזור </w:t>
      </w:r>
      <w:r>
        <w:rPr>
          <w:b/>
          <w:bCs/>
          <w:u w:val="single"/>
          <w:rtl/>
        </w:rPr>
        <w:t>–</w:t>
      </w:r>
      <w:r>
        <w:rPr>
          <w:rFonts w:hint="cs"/>
          <w:b/>
          <w:bCs/>
          <w:u w:val="single"/>
          <w:rtl/>
        </w:rPr>
        <w:t xml:space="preserve"> כביש אלון </w:t>
      </w:r>
      <w:r>
        <w:rPr>
          <w:rFonts w:hint="cs"/>
          <w:b/>
          <w:bCs/>
          <w:u w:val="single"/>
          <w:rtl/>
        </w:rPr>
        <w:t>מס' 458</w:t>
      </w:r>
      <w:r>
        <w:rPr>
          <w:rFonts w:hint="cs"/>
          <w:b/>
          <w:bCs/>
          <w:u w:val="single"/>
          <w:rtl/>
        </w:rPr>
        <w:t>, דבר ה</w:t>
      </w:r>
      <w:r w:rsidRPr="003C3391">
        <w:rPr>
          <w:rFonts w:hint="cs"/>
          <w:b/>
          <w:bCs/>
          <w:u w:val="single"/>
          <w:rtl/>
        </w:rPr>
        <w:t xml:space="preserve">מהווה מפגע ביטחוני </w:t>
      </w:r>
      <w:r>
        <w:rPr>
          <w:rFonts w:hint="cs"/>
          <w:b/>
          <w:bCs/>
          <w:u w:val="single"/>
          <w:rtl/>
        </w:rPr>
        <w:t xml:space="preserve">ובטיחותי </w:t>
      </w:r>
      <w:r w:rsidRPr="003C3391">
        <w:rPr>
          <w:rFonts w:hint="cs"/>
          <w:b/>
          <w:bCs/>
          <w:u w:val="single"/>
          <w:rtl/>
        </w:rPr>
        <w:t xml:space="preserve">גדול, וממילא ברי כי על המשיבים </w:t>
      </w:r>
      <w:r>
        <w:rPr>
          <w:rFonts w:hint="cs"/>
          <w:b/>
          <w:bCs/>
          <w:u w:val="single"/>
          <w:rtl/>
        </w:rPr>
        <w:t xml:space="preserve">היה </w:t>
      </w:r>
      <w:r w:rsidRPr="003C3391">
        <w:rPr>
          <w:rFonts w:hint="cs"/>
          <w:b/>
          <w:bCs/>
          <w:u w:val="single"/>
          <w:rtl/>
        </w:rPr>
        <w:t xml:space="preserve">להעמיד בראש סדרי העדיפויות את אכיפת החוק במקרה דנן. </w:t>
      </w:r>
    </w:p>
    <w:p w:rsidR="009E714D" w:rsidRDefault="009E714D" w:rsidP="009E714D">
      <w:pPr>
        <w:pStyle w:val="a7"/>
        <w:rPr>
          <w:rtl/>
        </w:rPr>
      </w:pPr>
    </w:p>
    <w:p w:rsidR="009E714D" w:rsidRPr="002A5C84" w:rsidRDefault="009E714D" w:rsidP="009E714D">
      <w:pPr>
        <w:numPr>
          <w:ilvl w:val="0"/>
          <w:numId w:val="3"/>
        </w:numPr>
        <w:spacing w:line="300" w:lineRule="atLeast"/>
        <w:jc w:val="both"/>
        <w:rPr>
          <w:b/>
          <w:bCs/>
          <w:u w:val="single"/>
        </w:rPr>
      </w:pPr>
      <w:r w:rsidRPr="002A5C84">
        <w:rPr>
          <w:rFonts w:hint="cs"/>
          <w:b/>
          <w:bCs/>
          <w:u w:val="single"/>
          <w:rtl/>
        </w:rPr>
        <w:t xml:space="preserve">זאת ועוד, ביצוע העבודות הבלתי חוקיות </w:t>
      </w:r>
      <w:r>
        <w:rPr>
          <w:rFonts w:hint="cs"/>
          <w:b/>
          <w:bCs/>
          <w:u w:val="single"/>
          <w:rtl/>
        </w:rPr>
        <w:t xml:space="preserve">בחלקן </w:t>
      </w:r>
      <w:r w:rsidRPr="002A5C84">
        <w:rPr>
          <w:rFonts w:hint="cs"/>
          <w:b/>
          <w:bCs/>
          <w:u w:val="single"/>
          <w:rtl/>
        </w:rPr>
        <w:t xml:space="preserve">על גבי אדמות </w:t>
      </w:r>
      <w:r>
        <w:rPr>
          <w:rFonts w:hint="cs"/>
          <w:b/>
          <w:bCs/>
          <w:u w:val="single"/>
          <w:rtl/>
        </w:rPr>
        <w:t xml:space="preserve">מדינה מוכרזות הנמצאות בתוך תחום </w:t>
      </w:r>
      <w:r w:rsidRPr="002A5C84">
        <w:rPr>
          <w:rFonts w:hint="cs"/>
          <w:b/>
          <w:bCs/>
          <w:u w:val="single"/>
          <w:rtl/>
        </w:rPr>
        <w:t xml:space="preserve">קו </w:t>
      </w:r>
      <w:r>
        <w:rPr>
          <w:rFonts w:hint="cs"/>
          <w:b/>
          <w:bCs/>
          <w:u w:val="single"/>
          <w:rtl/>
        </w:rPr>
        <w:t xml:space="preserve">כחול שילה, </w:t>
      </w:r>
      <w:r w:rsidRPr="002A5C84">
        <w:rPr>
          <w:rFonts w:hint="cs"/>
          <w:b/>
          <w:bCs/>
          <w:u w:val="single"/>
          <w:rtl/>
        </w:rPr>
        <w:t>פוגע באפשרות הפית</w:t>
      </w:r>
      <w:r>
        <w:rPr>
          <w:rFonts w:hint="cs"/>
          <w:b/>
          <w:bCs/>
          <w:u w:val="single"/>
          <w:rtl/>
        </w:rPr>
        <w:t>וח והבניה העתידיים של  גוש שילה ובמטרה אשר לשמו נקבע התחום - שמירת אדמות המדינה לשימושה שלה</w:t>
      </w:r>
      <w:r w:rsidRPr="002A5C84">
        <w:rPr>
          <w:rFonts w:hint="cs"/>
          <w:b/>
          <w:bCs/>
          <w:u w:val="single"/>
          <w:rtl/>
        </w:rPr>
        <w:t>, על כל הנובע והמשתמע מכך.</w:t>
      </w:r>
    </w:p>
    <w:p w:rsidR="009E714D" w:rsidRDefault="009E714D" w:rsidP="009E714D">
      <w:pPr>
        <w:pStyle w:val="a3"/>
        <w:tabs>
          <w:tab w:val="clear" w:pos="4153"/>
          <w:tab w:val="clear" w:pos="8306"/>
        </w:tabs>
        <w:spacing w:line="280" w:lineRule="atLeast"/>
        <w:jc w:val="both"/>
      </w:pPr>
    </w:p>
    <w:p w:rsidR="009E714D" w:rsidRDefault="009E714D" w:rsidP="009E714D">
      <w:pPr>
        <w:numPr>
          <w:ilvl w:val="0"/>
          <w:numId w:val="4"/>
        </w:numPr>
        <w:spacing w:line="280" w:lineRule="atLeast"/>
        <w:jc w:val="both"/>
      </w:pPr>
      <w:r w:rsidRPr="00921E3F">
        <w:rPr>
          <w:rFonts w:hint="cs"/>
          <w:rtl/>
        </w:rPr>
        <w:t>לצער</w:t>
      </w:r>
      <w:r>
        <w:rPr>
          <w:rFonts w:hint="cs"/>
          <w:rtl/>
        </w:rPr>
        <w:t>ה</w:t>
      </w:r>
      <w:r w:rsidRPr="00921E3F">
        <w:rPr>
          <w:rFonts w:hint="cs"/>
          <w:rtl/>
        </w:rPr>
        <w:t xml:space="preserve"> הרב של העותרת, אין ב</w:t>
      </w:r>
      <w:r>
        <w:rPr>
          <w:rFonts w:hint="cs"/>
          <w:rtl/>
        </w:rPr>
        <w:t>התנערותם של</w:t>
      </w:r>
      <w:r w:rsidRPr="00921E3F">
        <w:rPr>
          <w:rFonts w:hint="cs"/>
          <w:rtl/>
        </w:rPr>
        <w:t xml:space="preserve"> המשיבים </w:t>
      </w:r>
      <w:r>
        <w:rPr>
          <w:rFonts w:hint="cs"/>
          <w:rtl/>
        </w:rPr>
        <w:t xml:space="preserve">מחובתם לאכוף את החוק באזור </w:t>
      </w:r>
      <w:r w:rsidRPr="00921E3F">
        <w:rPr>
          <w:rFonts w:hint="cs"/>
          <w:rtl/>
        </w:rPr>
        <w:t xml:space="preserve">כל חדש. עבריינות הבנייה </w:t>
      </w:r>
      <w:r>
        <w:rPr>
          <w:rFonts w:hint="cs"/>
          <w:rtl/>
        </w:rPr>
        <w:t xml:space="preserve">והפיתוח החקלאי </w:t>
      </w:r>
      <w:r w:rsidRPr="00921E3F">
        <w:rPr>
          <w:rFonts w:hint="cs"/>
          <w:rtl/>
        </w:rPr>
        <w:t>של האוכלוסי</w:t>
      </w:r>
      <w:r>
        <w:rPr>
          <w:rFonts w:hint="cs"/>
          <w:rtl/>
        </w:rPr>
        <w:t>י</w:t>
      </w:r>
      <w:r w:rsidRPr="00921E3F">
        <w:rPr>
          <w:rFonts w:hint="cs"/>
          <w:rtl/>
        </w:rPr>
        <w:t>ה ה</w:t>
      </w:r>
      <w:r>
        <w:rPr>
          <w:rFonts w:hint="cs"/>
          <w:rtl/>
        </w:rPr>
        <w:t xml:space="preserve">ערבית באזור, </w:t>
      </w:r>
      <w:r w:rsidRPr="00921E3F">
        <w:rPr>
          <w:rFonts w:hint="cs"/>
          <w:rtl/>
        </w:rPr>
        <w:t xml:space="preserve">נהנית מסיוע בעקיפין של רשויות החוק, </w:t>
      </w:r>
      <w:r>
        <w:rPr>
          <w:rFonts w:hint="cs"/>
          <w:rtl/>
        </w:rPr>
        <w:t>ו</w:t>
      </w:r>
      <w:r w:rsidRPr="00921E3F">
        <w:rPr>
          <w:rFonts w:hint="cs"/>
          <w:rtl/>
        </w:rPr>
        <w:t xml:space="preserve">מתקבלת בשלווה גמורה אצל המשיבים האמונים על שמירת ואכיפת החוק באזור. </w:t>
      </w:r>
    </w:p>
    <w:p w:rsidR="009E714D" w:rsidRPr="00921E3F" w:rsidRDefault="009E714D" w:rsidP="009E714D">
      <w:pPr>
        <w:spacing w:line="280" w:lineRule="atLeast"/>
        <w:ind w:right="716"/>
        <w:jc w:val="both"/>
      </w:pPr>
    </w:p>
    <w:p w:rsidR="009E714D" w:rsidRDefault="009E714D" w:rsidP="009E714D">
      <w:pPr>
        <w:pStyle w:val="a3"/>
        <w:numPr>
          <w:ilvl w:val="0"/>
          <w:numId w:val="4"/>
        </w:numPr>
        <w:tabs>
          <w:tab w:val="clear" w:pos="4153"/>
          <w:tab w:val="clear" w:pos="8306"/>
        </w:tabs>
        <w:spacing w:line="280" w:lineRule="atLeast"/>
        <w:jc w:val="both"/>
      </w:pPr>
      <w:r>
        <w:rPr>
          <w:rFonts w:hint="cs"/>
          <w:rtl/>
        </w:rPr>
        <w:t>העותרת עומדת חסרת אונים בפני התנהלות המשיבים, שלדידם דיני השמירה על הקרקע ודיני התכנון והבנייה ואכיפתם, כמו גם החובה להפעיל שיקול דעת, לנהוג בסבירות ובתום לב בהפעלת סמכויותיהם, הנה בגדר המלצה בלבד.</w:t>
      </w:r>
    </w:p>
    <w:p w:rsidR="0073048C" w:rsidRPr="009E714D" w:rsidRDefault="0073048C" w:rsidP="0073048C">
      <w:pPr>
        <w:pStyle w:val="a7"/>
        <w:rPr>
          <w:rtl/>
        </w:rPr>
      </w:pPr>
    </w:p>
    <w:p w:rsidR="009E714D" w:rsidRDefault="009E714D" w:rsidP="009E714D">
      <w:pPr>
        <w:numPr>
          <w:ilvl w:val="0"/>
          <w:numId w:val="4"/>
        </w:numPr>
        <w:spacing w:line="280" w:lineRule="atLeast"/>
        <w:jc w:val="both"/>
      </w:pPr>
      <w:r>
        <w:rPr>
          <w:rFonts w:hint="cs"/>
          <w:rtl/>
        </w:rPr>
        <w:t xml:space="preserve">בנסיבות אלה, ומשהתחוור לעותרת כי המשיבים מתנערים הלכה למעשה מחובתם לאכוף את החוק, אינם מבצעים פעולות אכיפה ולא כל שכן שאינם נוקטים בפעולות אכיפה אפקטיביות כנגד עברייני הבנייה הפולשים לקרקע מדינה במקום ובכך למעשה מאפשרים לעבריינים את המשך ביצוע העבודות הבלתי חוקיות, לא נותר לעותרת אלא לפנות לבית המשפט הנכבד בגדרי עתירה זו. </w:t>
      </w:r>
    </w:p>
    <w:p w:rsidR="0073048C" w:rsidRPr="009E714D" w:rsidRDefault="0073048C" w:rsidP="0073048C">
      <w:pPr>
        <w:spacing w:line="280" w:lineRule="atLeast"/>
        <w:ind w:right="716"/>
        <w:jc w:val="both"/>
      </w:pPr>
    </w:p>
    <w:p w:rsidR="0073048C" w:rsidRDefault="0073048C" w:rsidP="0073048C">
      <w:pPr>
        <w:numPr>
          <w:ilvl w:val="0"/>
          <w:numId w:val="5"/>
        </w:numPr>
        <w:tabs>
          <w:tab w:val="clear" w:pos="1080"/>
        </w:tabs>
        <w:spacing w:line="280" w:lineRule="atLeast"/>
        <w:ind w:right="1080" w:hanging="996"/>
        <w:jc w:val="both"/>
        <w:rPr>
          <w:b/>
          <w:bCs/>
          <w:sz w:val="28"/>
          <w:szCs w:val="28"/>
        </w:rPr>
      </w:pPr>
      <w:r w:rsidRPr="004D3ACD">
        <w:rPr>
          <w:rFonts w:hint="cs"/>
          <w:b/>
          <w:bCs/>
          <w:sz w:val="28"/>
          <w:szCs w:val="28"/>
          <w:rtl/>
        </w:rPr>
        <w:t>הטיעון המשפטי:</w:t>
      </w:r>
    </w:p>
    <w:p w:rsidR="0073048C" w:rsidRPr="004D3ACD" w:rsidRDefault="0073048C" w:rsidP="0073048C">
      <w:pPr>
        <w:spacing w:line="280" w:lineRule="atLeast"/>
        <w:ind w:left="1080" w:right="1080"/>
        <w:jc w:val="both"/>
        <w:rPr>
          <w:b/>
          <w:bCs/>
          <w:sz w:val="28"/>
          <w:szCs w:val="28"/>
        </w:rPr>
      </w:pPr>
    </w:p>
    <w:p w:rsidR="00EC45BD" w:rsidRDefault="0073048C" w:rsidP="0073048C">
      <w:pPr>
        <w:numPr>
          <w:ilvl w:val="0"/>
          <w:numId w:val="3"/>
        </w:numPr>
        <w:spacing w:line="280" w:lineRule="atLeast"/>
        <w:jc w:val="both"/>
      </w:pPr>
      <w:r>
        <w:rPr>
          <w:rFonts w:ascii="Arial" w:hAnsi="Arial" w:hint="cs"/>
          <w:rtl/>
        </w:rPr>
        <w:t>העובדות המפורטות בעתירה זו מצביעות על מחדלים בלתי סבירים מצד המשיבים, האמונים על אכיפת החוק באזור.</w:t>
      </w:r>
    </w:p>
    <w:p w:rsidR="00F93324" w:rsidRDefault="00F93324" w:rsidP="00F93324">
      <w:pPr>
        <w:spacing w:line="280" w:lineRule="atLeast"/>
        <w:ind w:left="716"/>
        <w:jc w:val="both"/>
      </w:pPr>
    </w:p>
    <w:p w:rsidR="00F93324" w:rsidRDefault="00F93324" w:rsidP="009B17CF">
      <w:pPr>
        <w:numPr>
          <w:ilvl w:val="0"/>
          <w:numId w:val="3"/>
        </w:numPr>
        <w:spacing w:line="300" w:lineRule="atLeast"/>
        <w:jc w:val="both"/>
        <w:rPr>
          <w:rFonts w:ascii="Arial" w:hAnsi="Arial" w:hint="cs"/>
        </w:rPr>
      </w:pPr>
      <w:r w:rsidRPr="009B17CF">
        <w:rPr>
          <w:rFonts w:ascii="Arial" w:hAnsi="Arial" w:hint="cs"/>
          <w:rtl/>
        </w:rPr>
        <w:t xml:space="preserve">כפי שפורט לעיל, </w:t>
      </w:r>
      <w:r w:rsidR="009B17CF">
        <w:rPr>
          <w:rFonts w:ascii="Arial" w:hAnsi="Arial" w:hint="cs"/>
          <w:rtl/>
        </w:rPr>
        <w:t xml:space="preserve">השתלטו </w:t>
      </w:r>
      <w:r w:rsidR="009B17CF" w:rsidRPr="009B17CF">
        <w:rPr>
          <w:rFonts w:ascii="Arial" w:hAnsi="Arial" w:hint="cs"/>
          <w:rtl/>
        </w:rPr>
        <w:t>העבריינים</w:t>
      </w:r>
      <w:r w:rsidR="009B17CF">
        <w:rPr>
          <w:rFonts w:ascii="Arial" w:hAnsi="Arial" w:hint="cs"/>
          <w:rtl/>
        </w:rPr>
        <w:t>, בין היתר, על אדמות לא להם, כשבחלקן הינן אדמות מדינה מוכרזות הנמצאות בתחום קו כחול גוש "שילה".</w:t>
      </w:r>
    </w:p>
    <w:p w:rsidR="009B17CF" w:rsidRPr="00CC77DA" w:rsidRDefault="009B17CF" w:rsidP="009B17CF">
      <w:pPr>
        <w:spacing w:line="300" w:lineRule="atLeast"/>
        <w:ind w:left="716"/>
        <w:jc w:val="both"/>
        <w:rPr>
          <w:rFonts w:ascii="Arial" w:hAnsi="Arial"/>
          <w:rtl/>
        </w:rPr>
      </w:pPr>
    </w:p>
    <w:p w:rsidR="00CC77DA" w:rsidRDefault="00CC77DA" w:rsidP="00CC77DA">
      <w:pPr>
        <w:numPr>
          <w:ilvl w:val="0"/>
          <w:numId w:val="3"/>
        </w:numPr>
        <w:spacing w:line="300" w:lineRule="atLeast"/>
        <w:jc w:val="both"/>
        <w:rPr>
          <w:rFonts w:ascii="Arial" w:hAnsi="Arial" w:hint="cs"/>
        </w:rPr>
      </w:pPr>
      <w:r>
        <w:rPr>
          <w:rFonts w:ascii="Arial" w:hAnsi="Arial" w:hint="cs"/>
          <w:rtl/>
        </w:rPr>
        <w:t xml:space="preserve">סעיף 6ב' לצו בדבר רכוש ממשלתי </w:t>
      </w:r>
      <w:r w:rsidR="009B17CF">
        <w:rPr>
          <w:rFonts w:ascii="Arial" w:hAnsi="Arial" w:hint="cs"/>
          <w:rtl/>
        </w:rPr>
        <w:t xml:space="preserve">(יהודה והשומרון) </w:t>
      </w:r>
      <w:r>
        <w:rPr>
          <w:rFonts w:ascii="Arial" w:hAnsi="Arial" w:hint="cs"/>
          <w:rtl/>
        </w:rPr>
        <w:t>(מס' 59)</w:t>
      </w:r>
      <w:r w:rsidR="009B17CF">
        <w:rPr>
          <w:rFonts w:ascii="Arial" w:hAnsi="Arial" w:hint="cs"/>
          <w:rtl/>
        </w:rPr>
        <w:t xml:space="preserve">, תשכ"ז </w:t>
      </w:r>
      <w:r w:rsidR="009B17CF">
        <w:rPr>
          <w:rFonts w:ascii="Arial" w:hAnsi="Arial"/>
          <w:rtl/>
        </w:rPr>
        <w:t>–</w:t>
      </w:r>
      <w:r w:rsidR="009B17CF">
        <w:rPr>
          <w:rFonts w:ascii="Arial" w:hAnsi="Arial" w:hint="cs"/>
          <w:rtl/>
        </w:rPr>
        <w:t xml:space="preserve"> 1967,</w:t>
      </w:r>
      <w:r>
        <w:rPr>
          <w:rFonts w:ascii="Arial" w:hAnsi="Arial" w:hint="cs"/>
          <w:rtl/>
        </w:rPr>
        <w:t xml:space="preserve"> קובע כדלקמן: </w:t>
      </w:r>
    </w:p>
    <w:p w:rsidR="00CC77DA" w:rsidRDefault="00CC77DA" w:rsidP="00CC77DA">
      <w:pPr>
        <w:pStyle w:val="a7"/>
        <w:rPr>
          <w:rFonts w:ascii="Arial" w:hAnsi="Arial" w:hint="cs"/>
          <w:rtl/>
        </w:rPr>
      </w:pPr>
    </w:p>
    <w:p w:rsidR="00CC77DA" w:rsidRPr="00CC77DA" w:rsidRDefault="00CC77DA" w:rsidP="00CC77DA">
      <w:pPr>
        <w:spacing w:line="300" w:lineRule="atLeast"/>
        <w:ind w:left="935" w:right="426" w:firstLine="4"/>
        <w:jc w:val="both"/>
        <w:rPr>
          <w:rFonts w:ascii="Arial" w:hAnsi="Arial"/>
          <w:b/>
          <w:bCs/>
        </w:rPr>
      </w:pPr>
      <w:r w:rsidRPr="00CC77DA">
        <w:rPr>
          <w:rFonts w:ascii="Arial" w:hAnsi="Arial" w:hint="cs"/>
          <w:b/>
          <w:bCs/>
          <w:rtl/>
        </w:rPr>
        <w:t xml:space="preserve">"החזיק אדם ברכוש ממשלתי בלי היתר מאת הממונה, או לא מסר את הרכוש הממשלתי שברשותו לממונה, וסעיף 6א לא חל על החזקה זו, יהיה הממונה רשאי, בנוסף לכל סעד אחר המצוי בדין או בתחיקת הביטחון, להודיע בכתב למחזיק על חובתו לפנות את הנכס בתוך 45 יום, ועל זכותו להגיש ערר על החלטת הממונה בפני ועדת העררים". </w:t>
      </w:r>
    </w:p>
    <w:p w:rsidR="00CC77DA" w:rsidRDefault="00CC77DA" w:rsidP="00CC77DA">
      <w:pPr>
        <w:pStyle w:val="a7"/>
        <w:rPr>
          <w:rFonts w:ascii="Arial" w:hAnsi="Arial" w:hint="cs"/>
          <w:rtl/>
        </w:rPr>
      </w:pPr>
    </w:p>
    <w:p w:rsidR="00CC77DA" w:rsidRDefault="00CC77DA" w:rsidP="009B17CF">
      <w:pPr>
        <w:numPr>
          <w:ilvl w:val="0"/>
          <w:numId w:val="3"/>
        </w:numPr>
        <w:spacing w:line="300" w:lineRule="atLeast"/>
        <w:jc w:val="both"/>
        <w:rPr>
          <w:rFonts w:ascii="Arial" w:hAnsi="Arial"/>
        </w:rPr>
      </w:pPr>
      <w:r>
        <w:rPr>
          <w:rFonts w:ascii="Arial" w:hAnsi="Arial" w:hint="cs"/>
          <w:rtl/>
        </w:rPr>
        <w:t>דהיינו, בהתאם לצו בדבר הרכוש הממשלתי, היה על המשיב 3 לפעול לפינוי אדמות המדינה שהעבריינים השתלטו עליה</w:t>
      </w:r>
      <w:r w:rsidR="009B17CF">
        <w:rPr>
          <w:rFonts w:ascii="Arial" w:hAnsi="Arial" w:hint="cs"/>
          <w:rtl/>
        </w:rPr>
        <w:t>ן</w:t>
      </w:r>
      <w:r>
        <w:rPr>
          <w:rFonts w:ascii="Arial" w:hAnsi="Arial" w:hint="cs"/>
          <w:rtl/>
        </w:rPr>
        <w:t xml:space="preserve"> שלא כדין וללא כל היתר, </w:t>
      </w:r>
      <w:r w:rsidR="009B17CF">
        <w:rPr>
          <w:rFonts w:ascii="Arial" w:hAnsi="Arial" w:hint="cs"/>
          <w:rtl/>
        </w:rPr>
        <w:t xml:space="preserve">בהתאם לסמכות שהצו העניק לו, </w:t>
      </w:r>
      <w:r>
        <w:rPr>
          <w:rFonts w:ascii="Arial" w:hAnsi="Arial" w:hint="cs"/>
          <w:rtl/>
        </w:rPr>
        <w:t>אך המשיב 3 נמנע מלעשות כן</w:t>
      </w:r>
      <w:r w:rsidR="009B17CF">
        <w:rPr>
          <w:rFonts w:ascii="Arial" w:hAnsi="Arial" w:hint="cs"/>
          <w:rtl/>
        </w:rPr>
        <w:t xml:space="preserve"> ומתפרק הלכה למעשה מחובותיו לשמור על הרכוש הממשלתי המופקד בידיו</w:t>
      </w:r>
      <w:r>
        <w:rPr>
          <w:rFonts w:ascii="Arial" w:hAnsi="Arial" w:hint="cs"/>
          <w:rtl/>
        </w:rPr>
        <w:t xml:space="preserve">. </w:t>
      </w:r>
    </w:p>
    <w:p w:rsidR="00CC77DA" w:rsidRDefault="00CC77DA" w:rsidP="00CC77DA">
      <w:pPr>
        <w:spacing w:line="300" w:lineRule="atLeast"/>
        <w:ind w:left="716"/>
        <w:jc w:val="both"/>
        <w:rPr>
          <w:rFonts w:ascii="Arial" w:hAnsi="Arial"/>
        </w:rPr>
      </w:pPr>
    </w:p>
    <w:p w:rsidR="00CC77DA" w:rsidRDefault="009B17CF" w:rsidP="009B17CF">
      <w:pPr>
        <w:numPr>
          <w:ilvl w:val="0"/>
          <w:numId w:val="3"/>
        </w:numPr>
        <w:spacing w:line="300" w:lineRule="atLeast"/>
        <w:jc w:val="both"/>
      </w:pPr>
      <w:r>
        <w:rPr>
          <w:rFonts w:ascii="Arial" w:hAnsi="Arial" w:hint="cs"/>
          <w:b/>
          <w:bCs/>
          <w:rtl/>
        </w:rPr>
        <w:t xml:space="preserve">כאמור, </w:t>
      </w:r>
      <w:r w:rsidRPr="00E41018">
        <w:rPr>
          <w:rFonts w:ascii="Arial" w:hAnsi="Arial" w:hint="cs"/>
          <w:b/>
          <w:bCs/>
          <w:rtl/>
        </w:rPr>
        <w:t xml:space="preserve">חומרת ביצוע העבודות הבלתי </w:t>
      </w:r>
      <w:r>
        <w:rPr>
          <w:rFonts w:ascii="Arial" w:hAnsi="Arial" w:hint="cs"/>
          <w:b/>
          <w:bCs/>
          <w:rtl/>
        </w:rPr>
        <w:t>חוקיות</w:t>
      </w:r>
      <w:r w:rsidRPr="00E41018">
        <w:rPr>
          <w:rFonts w:ascii="Arial" w:hAnsi="Arial" w:hint="cs"/>
          <w:b/>
          <w:bCs/>
          <w:rtl/>
        </w:rPr>
        <w:t xml:space="preserve"> מתעצמת לנוכח העובדה כי </w:t>
      </w:r>
      <w:r w:rsidRPr="00E41018">
        <w:rPr>
          <w:rFonts w:ascii="Arial" w:hAnsi="Arial" w:hint="cs"/>
          <w:b/>
          <w:bCs/>
          <w:u w:val="single"/>
          <w:rtl/>
        </w:rPr>
        <w:t>עברייני הבניה ניצלו את העובדה כי רשויות האכיפה נמנעו מלאכוף את</w:t>
      </w:r>
      <w:r>
        <w:rPr>
          <w:rFonts w:ascii="Arial" w:hAnsi="Arial" w:hint="cs"/>
          <w:b/>
          <w:bCs/>
          <w:u w:val="single"/>
          <w:rtl/>
        </w:rPr>
        <w:t xml:space="preserve"> החוק מולם על מנת להמשיך </w:t>
      </w:r>
      <w:r w:rsidRPr="00E41018">
        <w:rPr>
          <w:rFonts w:ascii="Arial" w:hAnsi="Arial" w:hint="cs"/>
          <w:b/>
          <w:bCs/>
          <w:u w:val="single"/>
          <w:rtl/>
        </w:rPr>
        <w:t>לעבוד באופן בלתי חוקי</w:t>
      </w:r>
      <w:r w:rsidRPr="00E41018">
        <w:rPr>
          <w:rFonts w:ascii="Arial" w:hAnsi="Arial" w:hint="cs"/>
          <w:b/>
          <w:bCs/>
          <w:rtl/>
        </w:rPr>
        <w:t xml:space="preserve">, </w:t>
      </w:r>
      <w:r w:rsidRPr="00E41018">
        <w:rPr>
          <w:rFonts w:ascii="Arial" w:hAnsi="Arial" w:hint="cs"/>
          <w:b/>
          <w:bCs/>
          <w:u w:val="single"/>
          <w:rtl/>
        </w:rPr>
        <w:t>והכל תוך</w:t>
      </w:r>
      <w:r>
        <w:rPr>
          <w:rFonts w:ascii="Arial" w:hAnsi="Arial" w:hint="cs"/>
          <w:b/>
          <w:bCs/>
          <w:u w:val="single"/>
          <w:rtl/>
        </w:rPr>
        <w:t xml:space="preserve"> השתלטות על אדמות מדינה לא להם ותוך פלישה לתחומי הקו הכחול של גוש שילה</w:t>
      </w:r>
      <w:r w:rsidRPr="00E41018">
        <w:rPr>
          <w:rFonts w:ascii="Arial" w:hAnsi="Arial" w:hint="cs"/>
          <w:b/>
          <w:bCs/>
          <w:rtl/>
        </w:rPr>
        <w:t>. פעילות עבריינית זו מבוצעת כדבר שבשגרה לאורך תקופה ארוכה וללא שהמשיבים האמונים על שלטון החוק באזור עשו ד</w:t>
      </w:r>
      <w:r>
        <w:rPr>
          <w:rFonts w:ascii="Arial" w:hAnsi="Arial" w:hint="cs"/>
          <w:b/>
          <w:bCs/>
          <w:rtl/>
        </w:rPr>
        <w:t>י</w:t>
      </w:r>
      <w:r w:rsidRPr="00E41018">
        <w:rPr>
          <w:rFonts w:ascii="Arial" w:hAnsi="Arial" w:hint="cs"/>
          <w:b/>
          <w:bCs/>
          <w:rtl/>
        </w:rPr>
        <w:t xml:space="preserve"> כדי למנוע את הדבר, חרף התראותיה החוזרות ו</w:t>
      </w:r>
      <w:r>
        <w:rPr>
          <w:rFonts w:ascii="Arial" w:hAnsi="Arial" w:hint="cs"/>
          <w:b/>
          <w:bCs/>
          <w:rtl/>
        </w:rPr>
        <w:t>ה</w:t>
      </w:r>
      <w:r w:rsidRPr="00E41018">
        <w:rPr>
          <w:rFonts w:ascii="Arial" w:hAnsi="Arial" w:hint="cs"/>
          <w:b/>
          <w:bCs/>
          <w:rtl/>
        </w:rPr>
        <w:t>נשנות של העותרת בעניין.</w:t>
      </w:r>
    </w:p>
    <w:p w:rsidR="00CC77DA" w:rsidRDefault="00CC77DA" w:rsidP="00CC77DA">
      <w:pPr>
        <w:pStyle w:val="a7"/>
        <w:rPr>
          <w:rFonts w:hint="cs"/>
          <w:rtl/>
        </w:rPr>
      </w:pPr>
    </w:p>
    <w:p w:rsidR="00CC77DA" w:rsidRPr="000D2BA9" w:rsidRDefault="00CC77DA" w:rsidP="00CC77DA">
      <w:pPr>
        <w:numPr>
          <w:ilvl w:val="0"/>
          <w:numId w:val="3"/>
        </w:numPr>
        <w:spacing w:line="300" w:lineRule="atLeast"/>
        <w:jc w:val="both"/>
      </w:pPr>
      <w:r>
        <w:rPr>
          <w:rFonts w:hint="cs"/>
          <w:rtl/>
        </w:rPr>
        <w:t xml:space="preserve">זאת ועוד, </w:t>
      </w:r>
      <w:r w:rsidRPr="00E26611">
        <w:rPr>
          <w:rFonts w:ascii="Arial" w:hAnsi="Arial" w:hint="cs"/>
          <w:b/>
          <w:bCs/>
          <w:u w:val="single"/>
          <w:rtl/>
        </w:rPr>
        <w:t>עבודות בלתי חוקיות אלו נעשות בצמוד</w:t>
      </w:r>
      <w:r>
        <w:rPr>
          <w:rFonts w:ascii="Arial" w:hAnsi="Arial" w:hint="cs"/>
          <w:b/>
          <w:bCs/>
          <w:u w:val="single"/>
          <w:rtl/>
        </w:rPr>
        <w:t xml:space="preserve"> לכביש הראשי באזור </w:t>
      </w:r>
      <w:r>
        <w:rPr>
          <w:rFonts w:ascii="Arial" w:hAnsi="Arial"/>
          <w:b/>
          <w:bCs/>
          <w:u w:val="single"/>
          <w:rtl/>
        </w:rPr>
        <w:t>–</w:t>
      </w:r>
      <w:r>
        <w:rPr>
          <w:rFonts w:ascii="Arial" w:hAnsi="Arial" w:hint="cs"/>
          <w:b/>
          <w:bCs/>
          <w:u w:val="single"/>
          <w:rtl/>
        </w:rPr>
        <w:t xml:space="preserve"> כביש אלון - מס' 458</w:t>
      </w:r>
      <w:r w:rsidRPr="00DC16E2">
        <w:rPr>
          <w:rFonts w:ascii="Arial" w:hAnsi="Arial" w:hint="cs"/>
          <w:b/>
          <w:bCs/>
          <w:u w:val="single"/>
          <w:rtl/>
        </w:rPr>
        <w:t>, והכל תוך יצירת סיכון ביטחוני ובטיחותי לנוסעים בכביש.</w:t>
      </w:r>
    </w:p>
    <w:p w:rsidR="00CC77DA" w:rsidRDefault="00CC77DA" w:rsidP="00CC77DA">
      <w:pPr>
        <w:pStyle w:val="a7"/>
        <w:spacing w:line="300" w:lineRule="atLeast"/>
        <w:rPr>
          <w:rtl/>
        </w:rPr>
      </w:pPr>
    </w:p>
    <w:p w:rsidR="00CC77DA" w:rsidRPr="00CC77DA" w:rsidRDefault="00CC77DA" w:rsidP="00CC77DA">
      <w:pPr>
        <w:numPr>
          <w:ilvl w:val="0"/>
          <w:numId w:val="3"/>
        </w:numPr>
        <w:spacing w:line="300" w:lineRule="atLeast"/>
        <w:jc w:val="both"/>
        <w:rPr>
          <w:rFonts w:ascii="Arial" w:hAnsi="Arial"/>
        </w:rPr>
      </w:pPr>
      <w:r>
        <w:rPr>
          <w:rFonts w:ascii="Arial" w:hAnsi="Arial" w:hint="cs"/>
          <w:rtl/>
        </w:rPr>
        <w:t xml:space="preserve">ויודגש </w:t>
      </w:r>
      <w:r>
        <w:rPr>
          <w:rFonts w:ascii="Arial" w:hAnsi="Arial"/>
          <w:rtl/>
        </w:rPr>
        <w:t>–</w:t>
      </w:r>
      <w:r>
        <w:rPr>
          <w:rFonts w:ascii="Arial" w:hAnsi="Arial" w:hint="cs"/>
          <w:rtl/>
        </w:rPr>
        <w:t xml:space="preserve"> לא רק שהמשיבים לא טרחו לענות לכל פניותיה של העותרת, ארבע במספר, אלא שאף בשטח עצמו לא נקטו כל פעולת אכיפה על מנת למנוע את המשך ביצוע העבודות הבלתי חוקיות וההשתלטות על אדמות המדינה.</w:t>
      </w:r>
    </w:p>
    <w:p w:rsidR="00CC77DA" w:rsidRDefault="00CC77DA" w:rsidP="00CC77DA">
      <w:pPr>
        <w:pStyle w:val="a7"/>
        <w:rPr>
          <w:rFonts w:ascii="Arial" w:hAnsi="Arial" w:hint="cs"/>
          <w:rtl/>
        </w:rPr>
      </w:pPr>
    </w:p>
    <w:p w:rsidR="00F93324" w:rsidRPr="004B07C3" w:rsidRDefault="00F93324" w:rsidP="00297DE9">
      <w:pPr>
        <w:numPr>
          <w:ilvl w:val="0"/>
          <w:numId w:val="3"/>
        </w:numPr>
        <w:spacing w:line="300" w:lineRule="atLeast"/>
        <w:jc w:val="both"/>
        <w:rPr>
          <w:rFonts w:ascii="Arial" w:hAnsi="Arial"/>
        </w:rPr>
      </w:pPr>
      <w:r>
        <w:rPr>
          <w:rFonts w:ascii="Arial" w:hAnsi="Arial" w:hint="cs"/>
          <w:rtl/>
        </w:rPr>
        <w:t xml:space="preserve">העותרת תוהה האם העובדה כי עברייני הבניה מנצלים את אוזלת ידן של רשויות האכיפה ואת העובדה כי באזור זה אין דין ואין דיין ואיש הישר בעיניו יעשה לשם השתלטות כה מאסיבית על אדמות מדינה מוכרזות </w:t>
      </w:r>
      <w:r w:rsidR="00297DE9">
        <w:rPr>
          <w:rFonts w:ascii="Arial" w:hAnsi="Arial" w:hint="cs"/>
          <w:rtl/>
        </w:rPr>
        <w:t>וביצוע עבודות בלתי חוקיות בקרקע</w:t>
      </w:r>
      <w:r>
        <w:rPr>
          <w:rFonts w:ascii="Arial" w:hAnsi="Arial" w:hint="cs"/>
          <w:rtl/>
        </w:rPr>
        <w:t xml:space="preserve"> על מנת ליצור רצף התיישבות ערבית ומניעת המשך ההתיישבות הישראלית במקום, אינו מעלה את הצורך לאכוף את החוק בנוגע לעבודות אלו לראש סדרי העדיפויות??? </w:t>
      </w:r>
    </w:p>
    <w:p w:rsidR="00F93324" w:rsidRPr="00E41018" w:rsidRDefault="00F93324" w:rsidP="00F93324">
      <w:pPr>
        <w:pStyle w:val="a7"/>
        <w:spacing w:line="300" w:lineRule="atLeast"/>
        <w:rPr>
          <w:rtl/>
        </w:rPr>
      </w:pPr>
    </w:p>
    <w:p w:rsidR="00F93324" w:rsidRPr="002A5C84" w:rsidRDefault="00F93324" w:rsidP="00F93324">
      <w:pPr>
        <w:numPr>
          <w:ilvl w:val="0"/>
          <w:numId w:val="3"/>
        </w:numPr>
        <w:spacing w:line="300" w:lineRule="atLeast"/>
        <w:jc w:val="both"/>
      </w:pPr>
      <w:r>
        <w:rPr>
          <w:rFonts w:hint="cs"/>
          <w:rtl/>
        </w:rPr>
        <w:t xml:space="preserve">חומרתן </w:t>
      </w:r>
      <w:r w:rsidRPr="002A5C84">
        <w:rPr>
          <w:rFonts w:hint="cs"/>
          <w:rtl/>
        </w:rPr>
        <w:t>היתרה של עבירות הבניה מתבטאת בכך שהן מופנות ומתריסות בשלטון החוק. עמד על כך כב' השופט חשין ב</w:t>
      </w:r>
      <w:hyperlink r:id="rId9" w:history="1">
        <w:r w:rsidRPr="002A5C84">
          <w:rPr>
            <w:rStyle w:val="Hyperlink"/>
            <w:rFonts w:hint="cs"/>
            <w:color w:val="auto"/>
            <w:u w:val="none"/>
            <w:rtl/>
          </w:rPr>
          <w:t xml:space="preserve">רע"פ 5584/03 </w:t>
        </w:r>
        <w:r w:rsidRPr="002A5C84">
          <w:rPr>
            <w:rStyle w:val="Hyperlink"/>
            <w:rFonts w:hint="cs"/>
            <w:b/>
            <w:bCs/>
            <w:color w:val="auto"/>
            <w:u w:val="none"/>
            <w:rtl/>
          </w:rPr>
          <w:t>פינטו נ' עיריית חיפה</w:t>
        </w:r>
        <w:r w:rsidRPr="002A5C84">
          <w:rPr>
            <w:rStyle w:val="Hyperlink"/>
            <w:rFonts w:hint="cs"/>
            <w:color w:val="auto"/>
            <w:u w:val="none"/>
            <w:rtl/>
          </w:rPr>
          <w:t>, פ"ד נט</w:t>
        </w:r>
      </w:hyperlink>
      <w:r w:rsidRPr="002A5C84">
        <w:rPr>
          <w:rFonts w:hint="cs"/>
          <w:rtl/>
        </w:rPr>
        <w:t>(3), 577, בעמ' 587, בצטטו את דברי כב' השופט שמגר שנאמרו בעניין דומה:</w:t>
      </w:r>
    </w:p>
    <w:p w:rsidR="00F93324" w:rsidRPr="002A5C84" w:rsidRDefault="00F93324" w:rsidP="00F93324">
      <w:pPr>
        <w:spacing w:line="300" w:lineRule="atLeast"/>
        <w:jc w:val="both"/>
      </w:pPr>
    </w:p>
    <w:p w:rsidR="00F93324" w:rsidRPr="002A5C84" w:rsidRDefault="00F93324" w:rsidP="00F93324">
      <w:pPr>
        <w:spacing w:line="300" w:lineRule="atLeast"/>
        <w:ind w:left="935" w:right="426"/>
        <w:jc w:val="both"/>
        <w:rPr>
          <w:rFonts w:ascii="Arial" w:hAnsi="Arial"/>
          <w:rtl/>
        </w:rPr>
      </w:pPr>
      <w:r w:rsidRPr="002A5C84">
        <w:rPr>
          <w:rFonts w:hint="cs"/>
          <w:b/>
          <w:bCs/>
          <w:rtl/>
        </w:rPr>
        <w:t xml:space="preserve">"בנייה שלא כדין היא לא רק תופעה, החותרת תחת התכנון הנאות של הבנייה, אלא השלכותיה מרחיקות לכת יותר: היא בין התופעות הבולטות, הפוגעות </w:t>
      </w:r>
      <w:r w:rsidRPr="002A5C84">
        <w:rPr>
          <w:rFonts w:ascii="Arial" w:hAnsi="Arial" w:hint="cs"/>
          <w:rtl/>
        </w:rPr>
        <w:t>בהשלטת החוק. מי שעושה דין לעצמו פוגע באופן הגלוי והברור בהשלטת החוק".</w:t>
      </w:r>
    </w:p>
    <w:p w:rsidR="00F93324" w:rsidRPr="002A5C84" w:rsidRDefault="00F93324" w:rsidP="00F93324">
      <w:pPr>
        <w:spacing w:line="300" w:lineRule="atLeast"/>
        <w:ind w:left="716"/>
        <w:jc w:val="both"/>
        <w:rPr>
          <w:rFonts w:ascii="Arial" w:hAnsi="Arial"/>
        </w:rPr>
      </w:pPr>
    </w:p>
    <w:p w:rsidR="00F93324" w:rsidRPr="002A5C84" w:rsidRDefault="00F93324" w:rsidP="00F93324">
      <w:pPr>
        <w:numPr>
          <w:ilvl w:val="0"/>
          <w:numId w:val="3"/>
        </w:numPr>
        <w:spacing w:line="300" w:lineRule="atLeast"/>
        <w:jc w:val="both"/>
        <w:rPr>
          <w:rFonts w:ascii="Arial" w:hAnsi="Arial"/>
        </w:rPr>
      </w:pPr>
      <w:r w:rsidRPr="002A5C84">
        <w:rPr>
          <w:rFonts w:ascii="Arial" w:hAnsi="Arial" w:hint="cs"/>
          <w:rtl/>
        </w:rPr>
        <w:t>עוד נאמר לעניין זה:</w:t>
      </w:r>
    </w:p>
    <w:p w:rsidR="00F93324" w:rsidRPr="002A5C84" w:rsidRDefault="00F93324" w:rsidP="00F93324">
      <w:pPr>
        <w:spacing w:line="300" w:lineRule="atLeast"/>
        <w:ind w:left="716"/>
        <w:jc w:val="both"/>
        <w:rPr>
          <w:rFonts w:ascii="Arial" w:hAnsi="Arial"/>
          <w:rtl/>
        </w:rPr>
      </w:pPr>
    </w:p>
    <w:p w:rsidR="00F93324" w:rsidRPr="002A5C84" w:rsidRDefault="00F93324" w:rsidP="00F93324">
      <w:pPr>
        <w:spacing w:line="300" w:lineRule="atLeast"/>
        <w:ind w:left="935" w:right="426"/>
        <w:jc w:val="both"/>
      </w:pPr>
      <w:r w:rsidRPr="002A5C84">
        <w:rPr>
          <w:rFonts w:ascii="Arial TUR" w:hAnsi="Arial TUR" w:hint="cs"/>
          <w:b/>
          <w:bCs/>
          <w:spacing w:val="10"/>
          <w:rtl/>
        </w:rPr>
        <w:t>"לצערנו, הפכו עבירות נגד חוקי התכנון והבניה לחזון נפרץ, ורבים גם טובים איש הישר בעיניו יבנה. זוהי פגיעה חמורה וקשה בשלטון החוק, המזולזל לעין השמש, ואין איש שם אל לב לאזהרות הגורמים המוסמכים ולפסקי הדין של בתי המשפט"</w:t>
      </w:r>
      <w:r w:rsidRPr="002A5C84">
        <w:rPr>
          <w:rStyle w:val="apple-converted-space"/>
          <w:rFonts w:ascii="Arial TUR" w:hAnsi="Arial TUR" w:hint="cs"/>
          <w:spacing w:val="10"/>
          <w:rtl/>
        </w:rPr>
        <w:t> </w:t>
      </w:r>
      <w:r w:rsidRPr="002A5C84">
        <w:rPr>
          <w:rFonts w:ascii="Arial TUR" w:hAnsi="Arial TUR" w:hint="cs"/>
          <w:spacing w:val="10"/>
          <w:rtl/>
        </w:rPr>
        <w:t>(</w:t>
      </w:r>
      <w:hyperlink r:id="rId10" w:tgtFrame="blank" w:history="1">
        <w:r w:rsidRPr="002A5C84">
          <w:rPr>
            <w:rStyle w:val="Hyperlink"/>
            <w:rFonts w:ascii="Arial TUR" w:hAnsi="Arial TUR" w:hint="cs"/>
            <w:color w:val="auto"/>
            <w:spacing w:val="10"/>
            <w:rtl/>
          </w:rPr>
          <w:t>ע</w:t>
        </w:r>
        <w:r w:rsidRPr="002A5C84">
          <w:rPr>
            <w:rStyle w:val="Hyperlink"/>
            <w:rFonts w:ascii="Arial TUR" w:hAnsi="Arial TUR" w:hint="cs"/>
            <w:color w:val="auto"/>
            <w:spacing w:val="10"/>
            <w:u w:val="none"/>
            <w:rtl/>
          </w:rPr>
          <w:t xml:space="preserve">"פ 9178/85 </w:t>
        </w:r>
        <w:r w:rsidRPr="002A5C84">
          <w:rPr>
            <w:rStyle w:val="Hyperlink"/>
            <w:rFonts w:ascii="Arial TUR" w:hAnsi="Arial TUR" w:hint="cs"/>
            <w:b/>
            <w:bCs/>
            <w:color w:val="auto"/>
            <w:spacing w:val="10"/>
            <w:u w:val="none"/>
            <w:rtl/>
          </w:rPr>
          <w:t>הועדה המקומית לתכנון ולבניה גליל מזרחי נ' אבו נימר</w:t>
        </w:r>
        <w:r w:rsidRPr="002A5C84">
          <w:rPr>
            <w:rStyle w:val="Hyperlink"/>
            <w:rFonts w:ascii="Arial TUR" w:hAnsi="Arial TUR" w:hint="cs"/>
            <w:color w:val="auto"/>
            <w:spacing w:val="10"/>
            <w:u w:val="none"/>
            <w:rtl/>
          </w:rPr>
          <w:t>, פ"ד מא</w:t>
        </w:r>
      </w:hyperlink>
      <w:r w:rsidRPr="002A5C84">
        <w:rPr>
          <w:rFonts w:ascii="Arial TUR" w:hAnsi="Arial TUR" w:hint="cs"/>
          <w:spacing w:val="10"/>
          <w:rtl/>
        </w:rPr>
        <w:t>(4) 29, 31 - המשנה לנשיא אלון; וראו גם</w:t>
      </w:r>
      <w:r w:rsidRPr="002A5C84">
        <w:rPr>
          <w:rStyle w:val="apple-converted-space"/>
          <w:rFonts w:ascii="Arial TUR" w:hAnsi="Arial TUR" w:hint="cs"/>
          <w:spacing w:val="10"/>
          <w:rtl/>
        </w:rPr>
        <w:t> </w:t>
      </w:r>
      <w:hyperlink r:id="rId11" w:tgtFrame="blank" w:history="1">
        <w:r w:rsidRPr="002A5C84">
          <w:rPr>
            <w:rFonts w:hint="cs"/>
            <w:rtl/>
          </w:rPr>
          <w:t xml:space="preserve">רע"פ 4357/01 </w:t>
        </w:r>
        <w:r w:rsidRPr="002A5C84">
          <w:rPr>
            <w:rFonts w:hint="cs"/>
            <w:b/>
            <w:bCs/>
            <w:rtl/>
          </w:rPr>
          <w:t>סבן נ' הוועדה המקומית לתכנון ובניה "אונו</w:t>
        </w:r>
        <w:r w:rsidRPr="002A5C84">
          <w:rPr>
            <w:rFonts w:hint="cs"/>
            <w:rtl/>
          </w:rPr>
          <w:t>", פ"ד נו</w:t>
        </w:r>
      </w:hyperlink>
      <w:r w:rsidRPr="002A5C84">
        <w:rPr>
          <w:rFonts w:hint="cs"/>
          <w:rtl/>
        </w:rPr>
        <w:t>(3) 49, 59; </w:t>
      </w:r>
      <w:hyperlink r:id="rId12" w:tgtFrame="blank" w:history="1">
        <w:r w:rsidRPr="002A5C84">
          <w:rPr>
            <w:rFonts w:hint="cs"/>
            <w:rtl/>
          </w:rPr>
          <w:t>רע"פ 11920/04</w:t>
        </w:r>
      </w:hyperlink>
      <w:r w:rsidRPr="002A5C84">
        <w:rPr>
          <w:rFonts w:hint="cs"/>
          <w:rtl/>
        </w:rPr>
        <w:t> </w:t>
      </w:r>
      <w:r w:rsidRPr="002A5C84">
        <w:rPr>
          <w:rFonts w:hint="cs"/>
          <w:b/>
          <w:bCs/>
          <w:rtl/>
        </w:rPr>
        <w:t>נאיף נ' מדינת ישראל</w:t>
      </w:r>
      <w:r w:rsidRPr="002A5C84">
        <w:rPr>
          <w:rFonts w:hint="cs"/>
          <w:rtl/>
        </w:rPr>
        <w:t> [פורסם בנבו]; </w:t>
      </w:r>
      <w:hyperlink r:id="rId13" w:tgtFrame="blank" w:history="1">
        <w:r w:rsidRPr="002A5C84">
          <w:rPr>
            <w:rFonts w:hint="cs"/>
            <w:rtl/>
          </w:rPr>
          <w:t>בג"צ 5493/08</w:t>
        </w:r>
      </w:hyperlink>
      <w:r w:rsidRPr="002A5C84">
        <w:rPr>
          <w:rFonts w:hint="cs"/>
          <w:rtl/>
        </w:rPr>
        <w:t xml:space="preserve"> </w:t>
      </w:r>
      <w:r w:rsidRPr="002A5C84">
        <w:rPr>
          <w:rFonts w:hint="cs"/>
          <w:b/>
          <w:bCs/>
          <w:rtl/>
        </w:rPr>
        <w:t>חטיב נ' ועדת המשנה לפיקוח על הבניה</w:t>
      </w:r>
      <w:r w:rsidRPr="002A5C84">
        <w:rPr>
          <w:rFonts w:hint="cs"/>
          <w:rtl/>
        </w:rPr>
        <w:t> [פורסם בנבו], פסקה ו').</w:t>
      </w:r>
    </w:p>
    <w:p w:rsidR="00F93324" w:rsidRPr="00E41018" w:rsidRDefault="00F93324" w:rsidP="00F93324">
      <w:pPr>
        <w:spacing w:line="300" w:lineRule="atLeast"/>
        <w:ind w:left="716"/>
        <w:jc w:val="both"/>
      </w:pPr>
    </w:p>
    <w:p w:rsidR="00F93324" w:rsidRDefault="00F93324" w:rsidP="00297DE9">
      <w:pPr>
        <w:numPr>
          <w:ilvl w:val="0"/>
          <w:numId w:val="3"/>
        </w:numPr>
        <w:spacing w:line="300" w:lineRule="atLeast"/>
        <w:jc w:val="both"/>
      </w:pPr>
      <w:r w:rsidRPr="00E41018">
        <w:rPr>
          <w:rFonts w:hint="cs"/>
          <w:rtl/>
        </w:rPr>
        <w:t>דברים אלו יפים שבעתיים בענייננו</w:t>
      </w:r>
      <w:r>
        <w:rPr>
          <w:rFonts w:hint="cs"/>
          <w:rtl/>
        </w:rPr>
        <w:t xml:space="preserve"> עת עברייני הבניה לא רק ש</w:t>
      </w:r>
      <w:r w:rsidRPr="00E41018">
        <w:rPr>
          <w:rFonts w:hint="cs"/>
          <w:rtl/>
        </w:rPr>
        <w:t>עובדים באופן בלתי חוקי,</w:t>
      </w:r>
      <w:r>
        <w:rPr>
          <w:rFonts w:hint="cs"/>
          <w:rtl/>
        </w:rPr>
        <w:t xml:space="preserve"> ובכלל זה מכשירים קרקע</w:t>
      </w:r>
      <w:r w:rsidR="005F423F">
        <w:rPr>
          <w:rFonts w:hint="cs"/>
          <w:rtl/>
        </w:rPr>
        <w:t>ות</w:t>
      </w:r>
      <w:r>
        <w:rPr>
          <w:rFonts w:hint="cs"/>
          <w:rtl/>
        </w:rPr>
        <w:t xml:space="preserve"> לשם ביצוע עבודות חקלאיות </w:t>
      </w:r>
      <w:r w:rsidR="00E26611">
        <w:rPr>
          <w:rFonts w:hint="cs"/>
          <w:rtl/>
        </w:rPr>
        <w:t>ו</w:t>
      </w:r>
      <w:r w:rsidR="00297DE9">
        <w:rPr>
          <w:rFonts w:hint="cs"/>
          <w:rtl/>
        </w:rPr>
        <w:t>לבניית קונסטרוקציות</w:t>
      </w:r>
      <w:r w:rsidR="00CC77DA">
        <w:rPr>
          <w:rFonts w:hint="cs"/>
          <w:rtl/>
        </w:rPr>
        <w:t xml:space="preserve"> ופריצת דרכים</w:t>
      </w:r>
      <w:r>
        <w:rPr>
          <w:rFonts w:hint="cs"/>
          <w:rtl/>
        </w:rPr>
        <w:t>,</w:t>
      </w:r>
      <w:r w:rsidRPr="00E41018">
        <w:rPr>
          <w:rFonts w:hint="cs"/>
          <w:rtl/>
        </w:rPr>
        <w:t xml:space="preserve"> אלא </w:t>
      </w:r>
      <w:r>
        <w:rPr>
          <w:rFonts w:hint="cs"/>
          <w:rtl/>
        </w:rPr>
        <w:t>שמשתלטים הם על אדמות מדינה לא להם, תוך פלישה לתחו</w:t>
      </w:r>
      <w:r w:rsidR="00297DE9">
        <w:rPr>
          <w:rFonts w:hint="cs"/>
          <w:rtl/>
        </w:rPr>
        <w:t>מי הקו הכחול של גוש שילה</w:t>
      </w:r>
      <w:r w:rsidRPr="00E41018">
        <w:rPr>
          <w:rFonts w:hint="cs"/>
          <w:rtl/>
        </w:rPr>
        <w:t>.</w:t>
      </w:r>
    </w:p>
    <w:p w:rsidR="00F93324" w:rsidRDefault="00F93324" w:rsidP="00F93324">
      <w:pPr>
        <w:spacing w:line="300" w:lineRule="atLeast"/>
        <w:ind w:left="716"/>
        <w:jc w:val="both"/>
      </w:pPr>
    </w:p>
    <w:p w:rsidR="00F93324" w:rsidRDefault="00F93324" w:rsidP="005020C3">
      <w:pPr>
        <w:numPr>
          <w:ilvl w:val="0"/>
          <w:numId w:val="3"/>
        </w:numPr>
        <w:spacing w:line="300" w:lineRule="atLeast"/>
        <w:jc w:val="both"/>
      </w:pPr>
      <w:r>
        <w:rPr>
          <w:rFonts w:hint="cs"/>
          <w:rtl/>
        </w:rPr>
        <w:t>הלכה ידועה היא כי השיקולים המרכזיים המנחים את רשויות האכיפה בקביעת סדרי העדיפויות לגבי אכיפת דיני התכנון והבניה במגזר ה</w:t>
      </w:r>
      <w:r w:rsidR="005020C3">
        <w:rPr>
          <w:rFonts w:hint="cs"/>
          <w:rtl/>
        </w:rPr>
        <w:t>ערבי</w:t>
      </w:r>
      <w:r>
        <w:rPr>
          <w:rFonts w:hint="cs"/>
          <w:rtl/>
        </w:rPr>
        <w:t xml:space="preserve"> באזור הם </w:t>
      </w:r>
      <w:r w:rsidRPr="007B7D41">
        <w:rPr>
          <w:rFonts w:hint="cs"/>
          <w:u w:val="single"/>
          <w:rtl/>
        </w:rPr>
        <w:t>שיקולי ביטחון ובכלל זה קירבה לקו התפר או למתקנים רגישים, שיקולי קירבה ליישובים, התחשבות בשיקולי הבעלות בקרקע ושיקולי תכנון מהותיים</w:t>
      </w:r>
      <w:r>
        <w:rPr>
          <w:rFonts w:hint="cs"/>
          <w:rtl/>
        </w:rPr>
        <w:t xml:space="preserve"> (ראו לעניין זה: בג"ץ 8806/10 </w:t>
      </w:r>
      <w:r w:rsidRPr="007B7D41">
        <w:rPr>
          <w:rFonts w:hint="cs"/>
          <w:b/>
          <w:bCs/>
          <w:rtl/>
        </w:rPr>
        <w:t>רגבים נ' ראש הממשלה</w:t>
      </w:r>
      <w:r>
        <w:rPr>
          <w:rFonts w:hint="cs"/>
          <w:rtl/>
        </w:rPr>
        <w:t xml:space="preserve"> (פורסם בנבו)).</w:t>
      </w:r>
    </w:p>
    <w:p w:rsidR="00F93324" w:rsidRDefault="00F93324" w:rsidP="00F93324">
      <w:pPr>
        <w:spacing w:line="300" w:lineRule="atLeast"/>
        <w:ind w:left="716"/>
        <w:jc w:val="both"/>
      </w:pPr>
    </w:p>
    <w:p w:rsidR="00F93324" w:rsidRPr="00E41018" w:rsidRDefault="00F93324" w:rsidP="00F93324">
      <w:pPr>
        <w:numPr>
          <w:ilvl w:val="0"/>
          <w:numId w:val="3"/>
        </w:numPr>
        <w:spacing w:line="300" w:lineRule="atLeast"/>
        <w:jc w:val="both"/>
      </w:pPr>
      <w:r w:rsidRPr="00E41018">
        <w:rPr>
          <w:rFonts w:ascii="Arial" w:hAnsi="Arial" w:hint="cs"/>
          <w:rtl/>
        </w:rPr>
        <w:t>נראה כי די בדברים אלו כדי להצביע על חומרת מחדל</w:t>
      </w:r>
      <w:r>
        <w:rPr>
          <w:rFonts w:ascii="Arial" w:hAnsi="Arial" w:hint="cs"/>
          <w:rtl/>
        </w:rPr>
        <w:t>ן</w:t>
      </w:r>
      <w:r w:rsidRPr="00E41018">
        <w:rPr>
          <w:rFonts w:ascii="Arial" w:hAnsi="Arial" w:hint="cs"/>
          <w:rtl/>
        </w:rPr>
        <w:t xml:space="preserve"> של רשויות האכיפה מלאכוף את החוק ביחס לעבודות הבלתי חוקיות וביחס לפעילותם המנוגדת לחוק של </w:t>
      </w:r>
      <w:r>
        <w:rPr>
          <w:rFonts w:ascii="Arial" w:hAnsi="Arial" w:hint="cs"/>
          <w:rtl/>
        </w:rPr>
        <w:t>העבריינים</w:t>
      </w:r>
      <w:r w:rsidRPr="00E41018">
        <w:rPr>
          <w:rFonts w:ascii="Arial" w:hAnsi="Arial" w:hint="cs"/>
          <w:rtl/>
        </w:rPr>
        <w:t>, כמתואר לעיל.</w:t>
      </w:r>
    </w:p>
    <w:p w:rsidR="00F93324" w:rsidRDefault="00F93324" w:rsidP="00F93324">
      <w:pPr>
        <w:pStyle w:val="a7"/>
        <w:spacing w:line="300" w:lineRule="atLeast"/>
        <w:rPr>
          <w:rtl/>
        </w:rPr>
      </w:pPr>
    </w:p>
    <w:p w:rsidR="00F93324" w:rsidRPr="00E41018" w:rsidRDefault="00F93324" w:rsidP="00F93324">
      <w:pPr>
        <w:numPr>
          <w:ilvl w:val="0"/>
          <w:numId w:val="3"/>
        </w:numPr>
        <w:spacing w:line="300" w:lineRule="atLeast"/>
        <w:jc w:val="both"/>
      </w:pPr>
      <w:r w:rsidRPr="00E41018">
        <w:rPr>
          <w:rFonts w:ascii="Arial" w:hAnsi="Arial" w:hint="cs"/>
          <w:rtl/>
        </w:rPr>
        <w:t>מן הנתונים מצטיירת תמונה עגומה על מצב שלטון החוק באזור, תמונה חמורה שבשום אופן אין להשלים עמה. רשויות האכיפה, הלכה למעשה, נוקטות במדיניות ברורה של אי אכיפת חוקי</w:t>
      </w:r>
      <w:r w:rsidR="00CC77DA">
        <w:rPr>
          <w:rFonts w:ascii="Arial" w:hAnsi="Arial" w:hint="cs"/>
          <w:rtl/>
        </w:rPr>
        <w:t xml:space="preserve"> השמירה על הקרקע, חוקי</w:t>
      </w:r>
      <w:r w:rsidRPr="00E41018">
        <w:rPr>
          <w:rFonts w:ascii="Arial" w:hAnsi="Arial" w:hint="cs"/>
          <w:rtl/>
        </w:rPr>
        <w:t xml:space="preserve"> התכנון והבניה </w:t>
      </w:r>
      <w:r>
        <w:rPr>
          <w:rFonts w:ascii="Arial" w:hAnsi="Arial" w:hint="cs"/>
          <w:rtl/>
        </w:rPr>
        <w:t xml:space="preserve">וכל דין אחר </w:t>
      </w:r>
      <w:r w:rsidRPr="00E41018">
        <w:rPr>
          <w:rFonts w:ascii="Arial" w:hAnsi="Arial" w:hint="cs"/>
          <w:rtl/>
        </w:rPr>
        <w:t>גם כאשר מדובר במחיר כה כבד ובפגיעה כה קשה בכל היבט שעשוי</w:t>
      </w:r>
      <w:r>
        <w:rPr>
          <w:rFonts w:ascii="Arial" w:hAnsi="Arial" w:hint="cs"/>
          <w:rtl/>
        </w:rPr>
        <w:t xml:space="preserve"> להיות רלוונטי </w:t>
      </w:r>
      <w:r>
        <w:rPr>
          <w:rFonts w:ascii="Arial" w:hAnsi="Arial"/>
          <w:rtl/>
        </w:rPr>
        <w:t>–</w:t>
      </w:r>
      <w:r>
        <w:rPr>
          <w:rFonts w:ascii="Arial" w:hAnsi="Arial" w:hint="cs"/>
          <w:rtl/>
        </w:rPr>
        <w:t xml:space="preserve"> תכנוני</w:t>
      </w:r>
      <w:r w:rsidRPr="00E41018">
        <w:rPr>
          <w:rFonts w:ascii="Arial" w:hAnsi="Arial" w:hint="cs"/>
          <w:rtl/>
        </w:rPr>
        <w:t xml:space="preserve">, </w:t>
      </w:r>
      <w:r w:rsidR="00E26611">
        <w:rPr>
          <w:rFonts w:ascii="Arial" w:hAnsi="Arial" w:hint="cs"/>
          <w:rtl/>
        </w:rPr>
        <w:t xml:space="preserve">בטיחותי, ביטחוני, </w:t>
      </w:r>
      <w:r>
        <w:rPr>
          <w:rFonts w:ascii="Arial" w:hAnsi="Arial" w:hint="cs"/>
          <w:rtl/>
        </w:rPr>
        <w:t xml:space="preserve">כלכלי, </w:t>
      </w:r>
      <w:r w:rsidRPr="00E41018">
        <w:rPr>
          <w:rFonts w:ascii="Arial" w:hAnsi="Arial" w:hint="cs"/>
          <w:rtl/>
        </w:rPr>
        <w:t xml:space="preserve">תודעתי וכיו"ב. </w:t>
      </w:r>
    </w:p>
    <w:p w:rsidR="00F93324" w:rsidRDefault="00F93324" w:rsidP="00F93324">
      <w:pPr>
        <w:pStyle w:val="a7"/>
        <w:spacing w:line="300" w:lineRule="atLeast"/>
        <w:rPr>
          <w:rtl/>
        </w:rPr>
      </w:pPr>
    </w:p>
    <w:p w:rsidR="00F93324" w:rsidRDefault="00F93324" w:rsidP="00F93324">
      <w:pPr>
        <w:numPr>
          <w:ilvl w:val="0"/>
          <w:numId w:val="3"/>
        </w:numPr>
        <w:spacing w:line="300" w:lineRule="atLeast"/>
        <w:jc w:val="both"/>
      </w:pPr>
      <w:r>
        <w:rPr>
          <w:rFonts w:ascii="Arial" w:hAnsi="Arial" w:hint="cs"/>
          <w:rtl/>
        </w:rPr>
        <w:t>עבודות בלתי חוקיות אלו</w:t>
      </w:r>
      <w:r w:rsidRPr="00E41018">
        <w:rPr>
          <w:rFonts w:ascii="Arial" w:hAnsi="Arial" w:hint="cs"/>
          <w:rtl/>
        </w:rPr>
        <w:t>, הנמשכ</w:t>
      </w:r>
      <w:r>
        <w:rPr>
          <w:rFonts w:ascii="Arial" w:hAnsi="Arial" w:hint="cs"/>
          <w:rtl/>
        </w:rPr>
        <w:t>ו</w:t>
      </w:r>
      <w:r w:rsidRPr="00E41018">
        <w:rPr>
          <w:rFonts w:ascii="Arial" w:hAnsi="Arial" w:hint="cs"/>
          <w:rtl/>
        </w:rPr>
        <w:t>ת באין מפריע, ניצב</w:t>
      </w:r>
      <w:r>
        <w:rPr>
          <w:rFonts w:ascii="Arial" w:hAnsi="Arial" w:hint="cs"/>
          <w:rtl/>
        </w:rPr>
        <w:t>ו</w:t>
      </w:r>
      <w:r w:rsidRPr="00E41018">
        <w:rPr>
          <w:rFonts w:ascii="Arial" w:hAnsi="Arial" w:hint="cs"/>
          <w:rtl/>
        </w:rPr>
        <w:t>ת כעדות אילמת וכואבת לשיקול הדעת המוטה פוליטית והבלתי סביר בעליל של רשויות האכיפה.</w:t>
      </w:r>
    </w:p>
    <w:p w:rsidR="00F93324" w:rsidRDefault="00F93324" w:rsidP="00F93324">
      <w:pPr>
        <w:pStyle w:val="a7"/>
        <w:spacing w:line="300" w:lineRule="atLeast"/>
        <w:rPr>
          <w:rtl/>
        </w:rPr>
      </w:pPr>
    </w:p>
    <w:p w:rsidR="00F93324" w:rsidRPr="00E41018" w:rsidRDefault="00F93324" w:rsidP="00F93324">
      <w:pPr>
        <w:numPr>
          <w:ilvl w:val="0"/>
          <w:numId w:val="3"/>
        </w:numPr>
        <w:spacing w:line="300" w:lineRule="atLeast"/>
        <w:jc w:val="both"/>
        <w:rPr>
          <w:rtl/>
        </w:rPr>
      </w:pPr>
      <w:r>
        <w:rPr>
          <w:rFonts w:hint="cs"/>
          <w:rtl/>
        </w:rPr>
        <w:t>בית משפט נכבד זה עמד לא אחת על חובתן של הרשויות למלא את חובתן החוקית:</w:t>
      </w:r>
    </w:p>
    <w:p w:rsidR="00F93324" w:rsidRDefault="00F93324" w:rsidP="00F93324">
      <w:pPr>
        <w:snapToGrid w:val="0"/>
        <w:spacing w:after="120" w:line="300" w:lineRule="atLeast"/>
        <w:ind w:left="936" w:right="539"/>
        <w:jc w:val="both"/>
        <w:rPr>
          <w:b/>
          <w:bCs/>
          <w:color w:val="373737"/>
          <w:rtl/>
        </w:rPr>
      </w:pPr>
    </w:p>
    <w:p w:rsidR="00F93324" w:rsidRDefault="00F93324" w:rsidP="00F93324">
      <w:pPr>
        <w:snapToGrid w:val="0"/>
        <w:spacing w:after="120" w:line="300" w:lineRule="atLeast"/>
        <w:ind w:left="936" w:right="539"/>
        <w:jc w:val="both"/>
        <w:rPr>
          <w:b/>
          <w:bCs/>
          <w:color w:val="373737"/>
          <w:rtl/>
        </w:rPr>
      </w:pPr>
      <w:r>
        <w:rPr>
          <w:rFonts w:hint="cs"/>
          <w:b/>
          <w:bCs/>
          <w:color w:val="373737"/>
          <w:rtl/>
        </w:rPr>
        <w:t xml:space="preserve">"ועדיין לא דיברנו - ויכולנו להוסיף ולדבר ארוכות - על המכה האנושה שמחדלי-אכיפה עלולים להביא על עצם קיומו של שלטון החוק. חוק שהרשויות אינן עושות לאכיפתו כהלכתו, יפה היה לו שלא נחקק משנחקק. חוק שאינו נאכף מוטב לו שלא ייחקק, משיחקק ולא ייאכף. חוקים לא נועדו לצדיקים גמורים. ומי שאינו צדיק גמור, אל נביאנו לידי ניסיון שמא יחטא. חוק המבוזה בשער בת-רבים יביא לרפיון גם מעבר לתחומיו, ובית-המשפט לא ישלים עם תופעה זו" </w:t>
      </w:r>
    </w:p>
    <w:p w:rsidR="00F93324" w:rsidRDefault="00F93324" w:rsidP="00F93324">
      <w:pPr>
        <w:spacing w:after="120" w:line="300" w:lineRule="atLeast"/>
        <w:ind w:left="793"/>
        <w:jc w:val="both"/>
        <w:rPr>
          <w:rtl/>
        </w:rPr>
      </w:pPr>
      <w:r>
        <w:rPr>
          <w:rFonts w:hint="cs"/>
          <w:rtl/>
        </w:rPr>
        <w:t xml:space="preserve">(ראה: בגצ 96 / 53 </w:t>
      </w:r>
      <w:r>
        <w:rPr>
          <w:rFonts w:hint="cs"/>
          <w:b/>
          <w:bCs/>
          <w:rtl/>
        </w:rPr>
        <w:t>תשלובת ח. אלוני בע"מ נ' שר התעשייה והמסחר</w:t>
      </w:r>
      <w:r>
        <w:rPr>
          <w:rFonts w:hint="cs"/>
          <w:rtl/>
        </w:rPr>
        <w:t xml:space="preserve"> נב (2) 1, עמוד 12-13).</w:t>
      </w:r>
    </w:p>
    <w:p w:rsidR="005F423F" w:rsidRDefault="005F423F" w:rsidP="00F93324">
      <w:pPr>
        <w:spacing w:after="120" w:line="300" w:lineRule="atLeast"/>
        <w:ind w:left="793"/>
        <w:jc w:val="both"/>
        <w:rPr>
          <w:rtl/>
        </w:rPr>
      </w:pPr>
    </w:p>
    <w:p w:rsidR="00F93324" w:rsidRDefault="00F93324" w:rsidP="00F93324">
      <w:pPr>
        <w:numPr>
          <w:ilvl w:val="0"/>
          <w:numId w:val="3"/>
        </w:numPr>
        <w:spacing w:line="300" w:lineRule="atLeast"/>
        <w:jc w:val="both"/>
        <w:rPr>
          <w:rFonts w:ascii="Arial" w:hAnsi="Arial"/>
        </w:rPr>
      </w:pPr>
      <w:r>
        <w:rPr>
          <w:rFonts w:ascii="Arial" w:hAnsi="Arial" w:hint="cs"/>
          <w:rtl/>
        </w:rPr>
        <w:t xml:space="preserve">בענייננו, אין מחלוקת באשר לצורך בקבלת היתר לביצוע העבודות הבלתי חוקיות נשוא העתירה </w:t>
      </w:r>
      <w:r>
        <w:rPr>
          <w:rFonts w:ascii="Arial" w:hAnsi="Arial" w:hint="cs"/>
          <w:u w:val="single"/>
          <w:rtl/>
        </w:rPr>
        <w:t>ועל כן סוגיית אי החוקיות של העבודות איננה צריכה הרחבה</w:t>
      </w:r>
      <w:r>
        <w:rPr>
          <w:rFonts w:ascii="Arial" w:hAnsi="Arial" w:hint="cs"/>
          <w:rtl/>
        </w:rPr>
        <w:t>.</w:t>
      </w:r>
    </w:p>
    <w:p w:rsidR="00F93324" w:rsidRDefault="00F93324" w:rsidP="00F93324">
      <w:pPr>
        <w:spacing w:line="300" w:lineRule="atLeast"/>
        <w:ind w:left="716"/>
        <w:jc w:val="both"/>
        <w:rPr>
          <w:rFonts w:ascii="Arial" w:hAnsi="Arial"/>
        </w:rPr>
      </w:pPr>
    </w:p>
    <w:p w:rsidR="00F93324" w:rsidRDefault="00F93324" w:rsidP="00F93324">
      <w:pPr>
        <w:numPr>
          <w:ilvl w:val="0"/>
          <w:numId w:val="3"/>
        </w:numPr>
        <w:spacing w:line="300" w:lineRule="atLeast"/>
        <w:jc w:val="both"/>
        <w:rPr>
          <w:rFonts w:ascii="Arial" w:hAnsi="Arial"/>
        </w:rPr>
      </w:pPr>
      <w:r w:rsidRPr="00BF580C">
        <w:rPr>
          <w:rFonts w:ascii="Arial" w:hAnsi="Arial" w:hint="cs"/>
          <w:rtl/>
        </w:rPr>
        <w:t>גם חובת המשיבים לאכוף את דיני התכנון והבניה באזור יו"ש ו/או כל דין אחר איננה שנויה במחלוקת, שכן המשיבים הם הריבון בשטח ובאחריותם המלאה לאכוף את החוק באזור.</w:t>
      </w:r>
    </w:p>
    <w:p w:rsidR="00F93324" w:rsidRDefault="00F93324" w:rsidP="00F93324">
      <w:pPr>
        <w:pStyle w:val="a7"/>
        <w:spacing w:line="300" w:lineRule="atLeast"/>
        <w:rPr>
          <w:rFonts w:ascii="Arial" w:hAnsi="Arial"/>
          <w:rtl/>
        </w:rPr>
      </w:pPr>
    </w:p>
    <w:p w:rsidR="00F93324" w:rsidRDefault="00F93324" w:rsidP="00F93324">
      <w:pPr>
        <w:numPr>
          <w:ilvl w:val="0"/>
          <w:numId w:val="3"/>
        </w:numPr>
        <w:spacing w:line="300" w:lineRule="atLeast"/>
        <w:jc w:val="both"/>
        <w:rPr>
          <w:rFonts w:ascii="Arial" w:hAnsi="Arial"/>
        </w:rPr>
      </w:pPr>
      <w:r w:rsidRPr="00BF580C">
        <w:rPr>
          <w:rFonts w:ascii="Arial" w:hAnsi="Arial" w:hint="cs"/>
          <w:rtl/>
        </w:rPr>
        <w:t xml:space="preserve">מחדלם של המשיבים מלאכוף את החוק ואת </w:t>
      </w:r>
      <w:r>
        <w:rPr>
          <w:rFonts w:ascii="Arial" w:hAnsi="Arial" w:hint="cs"/>
          <w:rtl/>
        </w:rPr>
        <w:t>הצווים</w:t>
      </w:r>
      <w:r w:rsidRPr="00BF580C">
        <w:rPr>
          <w:rFonts w:ascii="Arial" w:hAnsi="Arial" w:hint="cs"/>
          <w:rtl/>
        </w:rPr>
        <w:t xml:space="preserve"> כנגד העבודות הבלתי חוקיות, ככל ואלו הוצאו, ולאפשר לעברייני הבניה את המשך ביצוע </w:t>
      </w:r>
      <w:r w:rsidR="00E26611">
        <w:rPr>
          <w:rFonts w:ascii="Arial" w:hAnsi="Arial" w:hint="cs"/>
          <w:rtl/>
        </w:rPr>
        <w:t xml:space="preserve">העבודות </w:t>
      </w:r>
      <w:r>
        <w:rPr>
          <w:rFonts w:ascii="Arial" w:hAnsi="Arial" w:hint="cs"/>
          <w:rtl/>
        </w:rPr>
        <w:t>הבלתי חוקיות</w:t>
      </w:r>
      <w:r w:rsidRPr="00BF580C">
        <w:rPr>
          <w:rFonts w:ascii="Arial" w:hAnsi="Arial" w:hint="cs"/>
          <w:rtl/>
        </w:rPr>
        <w:t xml:space="preserve">, תוך </w:t>
      </w:r>
      <w:r>
        <w:rPr>
          <w:rFonts w:ascii="Arial" w:hAnsi="Arial" w:hint="cs"/>
          <w:rtl/>
        </w:rPr>
        <w:t>השתלטות על אדמות לא להם,</w:t>
      </w:r>
      <w:r w:rsidRPr="00BF580C">
        <w:rPr>
          <w:rFonts w:ascii="Arial" w:hAnsi="Arial" w:hint="cs"/>
          <w:rtl/>
        </w:rPr>
        <w:t xml:space="preserve"> מצביע על חוסר סבירות קיצוני בפעולתם של המשיבים ועל שיקול דעת בלתי סביר בעליל, והכל תוך פגיעה בשלטון החוק במדינת ישראל ובאמון הציבור ברשויות המדינה. </w:t>
      </w:r>
    </w:p>
    <w:p w:rsidR="00F93324" w:rsidRDefault="00F93324" w:rsidP="00F93324">
      <w:pPr>
        <w:pStyle w:val="a7"/>
        <w:spacing w:line="300" w:lineRule="atLeast"/>
        <w:rPr>
          <w:rFonts w:ascii="Arial" w:hAnsi="Arial"/>
          <w:rtl/>
        </w:rPr>
      </w:pPr>
    </w:p>
    <w:p w:rsidR="00F93324" w:rsidRPr="00BF580C" w:rsidRDefault="00F93324" w:rsidP="00F93324">
      <w:pPr>
        <w:numPr>
          <w:ilvl w:val="0"/>
          <w:numId w:val="3"/>
        </w:numPr>
        <w:spacing w:line="300" w:lineRule="atLeast"/>
        <w:jc w:val="both"/>
        <w:rPr>
          <w:rFonts w:ascii="Arial" w:hAnsi="Arial"/>
        </w:rPr>
      </w:pPr>
      <w:r>
        <w:rPr>
          <w:rFonts w:hint="cs"/>
          <w:rtl/>
        </w:rPr>
        <w:t xml:space="preserve">המשיבים מנצלים את שיקול הדעת הרחב שבית המשפט הנכבד מעניק לרשויות האכיפה במילוי תפקידם. אולם, גם שיקול דעת רחב זה אינו מקנה לרשויות מרחב בלתי מוגבל למלא את חובתן: </w:t>
      </w:r>
    </w:p>
    <w:p w:rsidR="00F93324" w:rsidRDefault="00F93324" w:rsidP="00F93324">
      <w:pPr>
        <w:snapToGrid w:val="0"/>
        <w:spacing w:after="120" w:line="300" w:lineRule="atLeast"/>
        <w:ind w:left="936" w:right="425"/>
        <w:jc w:val="both"/>
        <w:rPr>
          <w:b/>
          <w:bCs/>
          <w:color w:val="373737"/>
          <w:rtl/>
        </w:rPr>
      </w:pPr>
    </w:p>
    <w:p w:rsidR="00F93324" w:rsidRDefault="00F93324" w:rsidP="00F93324">
      <w:pPr>
        <w:snapToGrid w:val="0"/>
        <w:spacing w:after="120" w:line="300" w:lineRule="atLeast"/>
        <w:ind w:left="936" w:right="425"/>
        <w:jc w:val="both"/>
        <w:rPr>
          <w:b/>
          <w:bCs/>
          <w:color w:val="373737"/>
          <w:rtl/>
        </w:rPr>
      </w:pPr>
      <w:r>
        <w:rPr>
          <w:rFonts w:hint="cs"/>
          <w:b/>
          <w:bCs/>
          <w:color w:val="373737"/>
          <w:rtl/>
        </w:rPr>
        <w:t xml:space="preserve">"ההימנעות מלממש ולהגשים חוק קיים ומחייב, אינה מדיניות ואינה יכולה להיות מדיניות, מכל בחינה שהיא; היא רק גורמת לדמורליזציה ביחסי השלטון והאזרח, וגוררת אחריה פריקת עול של כל חוקי המדינה" </w:t>
      </w:r>
    </w:p>
    <w:p w:rsidR="00F93324" w:rsidRPr="002A5C84" w:rsidRDefault="00F93324" w:rsidP="00F93324">
      <w:pPr>
        <w:spacing w:after="120" w:line="300" w:lineRule="atLeast"/>
        <w:ind w:left="793"/>
        <w:jc w:val="both"/>
        <w:rPr>
          <w:rtl/>
        </w:rPr>
      </w:pPr>
      <w:r>
        <w:t xml:space="preserve">) </w:t>
      </w:r>
      <w:r>
        <w:rPr>
          <w:rFonts w:hint="cs"/>
          <w:rtl/>
        </w:rPr>
        <w:t xml:space="preserve">בג"צ 65 / 295 </w:t>
      </w:r>
      <w:r w:rsidRPr="002A5C84">
        <w:rPr>
          <w:rFonts w:hint="cs"/>
          <w:b/>
          <w:bCs/>
          <w:rtl/>
        </w:rPr>
        <w:t>הלל אופנהימר, ו-7 אח' נ' שר הפנים והבריאות</w:t>
      </w:r>
      <w:r w:rsidRPr="002A5C84">
        <w:rPr>
          <w:rFonts w:hint="cs"/>
          <w:rtl/>
        </w:rPr>
        <w:t xml:space="preserve"> כ (1) 309, עמוד 32</w:t>
      </w:r>
      <w:r w:rsidRPr="002A5C84">
        <w:t xml:space="preserve">( </w:t>
      </w:r>
    </w:p>
    <w:p w:rsidR="00F93324" w:rsidRPr="002A5C84" w:rsidRDefault="00F93324" w:rsidP="00F93324">
      <w:pPr>
        <w:spacing w:line="300" w:lineRule="atLeast"/>
        <w:ind w:left="716"/>
        <w:jc w:val="both"/>
      </w:pPr>
    </w:p>
    <w:p w:rsidR="00F93324" w:rsidRPr="002A5C84" w:rsidRDefault="00F93324" w:rsidP="00F93324">
      <w:pPr>
        <w:numPr>
          <w:ilvl w:val="0"/>
          <w:numId w:val="3"/>
        </w:numPr>
        <w:spacing w:line="300" w:lineRule="atLeast"/>
        <w:jc w:val="both"/>
        <w:rPr>
          <w:rtl/>
        </w:rPr>
      </w:pPr>
      <w:r w:rsidRPr="002A5C84">
        <w:rPr>
          <w:rFonts w:ascii="Arial" w:hAnsi="Arial" w:hint="cs"/>
          <w:rtl/>
        </w:rPr>
        <w:t>המשיבים</w:t>
      </w:r>
      <w:r w:rsidRPr="002A5C84">
        <w:rPr>
          <w:rFonts w:hint="cs"/>
          <w:rtl/>
        </w:rPr>
        <w:t xml:space="preserve"> פוטרים עצמם מחובתם לאכוף את הדין תחת אצטלת "סדרי העדיפויות", ואל לו לבית המשפט הנכבד ליתן ידו לכך. וכבר נקבע ב</w:t>
      </w:r>
      <w:hyperlink r:id="rId14" w:history="1">
        <w:r w:rsidRPr="00FB2973">
          <w:rPr>
            <w:rStyle w:val="Hyperlink"/>
            <w:rFonts w:hint="cs"/>
            <w:color w:val="auto"/>
            <w:u w:val="none"/>
            <w:rtl/>
          </w:rPr>
          <w:t>בג"ץ 5377/09</w:t>
        </w:r>
      </w:hyperlink>
      <w:r w:rsidRPr="002A5C84">
        <w:rPr>
          <w:rFonts w:hint="cs"/>
          <w:rtl/>
        </w:rPr>
        <w:t xml:space="preserve"> </w:t>
      </w:r>
      <w:r w:rsidRPr="002A5C84">
        <w:rPr>
          <w:rFonts w:hint="cs"/>
          <w:b/>
          <w:bCs/>
          <w:rtl/>
        </w:rPr>
        <w:t>רגבים נ' שר הבטחון</w:t>
      </w:r>
      <w:r w:rsidRPr="002A5C84">
        <w:rPr>
          <w:rFonts w:hint="cs"/>
          <w:rtl/>
        </w:rPr>
        <w:t xml:space="preserve">, [פורסם בנבו], כי: </w:t>
      </w:r>
    </w:p>
    <w:p w:rsidR="00F93324" w:rsidRPr="002A5C84" w:rsidRDefault="00F93324" w:rsidP="00F93324">
      <w:pPr>
        <w:spacing w:after="120" w:line="300" w:lineRule="atLeast"/>
        <w:ind w:left="936" w:right="425"/>
        <w:jc w:val="both"/>
        <w:rPr>
          <w:b/>
          <w:bCs/>
          <w:spacing w:val="10"/>
          <w:shd w:val="clear" w:color="auto" w:fill="FFFFFF"/>
          <w:rtl/>
        </w:rPr>
      </w:pPr>
    </w:p>
    <w:p w:rsidR="00F93324" w:rsidRPr="002A5C84" w:rsidRDefault="00F93324" w:rsidP="00F93324">
      <w:pPr>
        <w:spacing w:after="120" w:line="300" w:lineRule="atLeast"/>
        <w:ind w:left="936" w:right="425"/>
        <w:jc w:val="both"/>
        <w:rPr>
          <w:b/>
          <w:bCs/>
        </w:rPr>
      </w:pPr>
      <w:r w:rsidRPr="002A5C84">
        <w:rPr>
          <w:rFonts w:hint="cs"/>
          <w:b/>
          <w:bCs/>
          <w:spacing w:val="10"/>
          <w:shd w:val="clear" w:color="auto" w:fill="FFFFFF"/>
          <w:rtl/>
        </w:rPr>
        <w:t xml:space="preserve">"גם אם קיימים סדרי עדיפויות מוצדקים, אסור שהללו יהוו  – ולו בלי משים ושלא במכוון– כסות להפקרות בבניה. כאמור חוק הוא חוק, בין אם מדובר בבניה בלתי חוקית בקרב התושבים הישראלים ביהודה ובשומרון, בין אם מדובר בתושבים הפלסטינים - ואין להלום מצב של "איש הישר בעיניו יעשה" </w:t>
      </w:r>
      <w:r w:rsidRPr="002A5C84">
        <w:rPr>
          <w:rFonts w:hint="cs"/>
          <w:b/>
          <w:bCs/>
          <w:shd w:val="clear" w:color="auto" w:fill="FFFFFF"/>
          <w:rtl/>
        </w:rPr>
        <w:t>(שופטים</w:t>
      </w:r>
      <w:r w:rsidRPr="002A5C84">
        <w:rPr>
          <w:rStyle w:val="apple-converted-space"/>
          <w:rFonts w:hint="cs"/>
          <w:b/>
          <w:bCs/>
          <w:spacing w:val="10"/>
          <w:shd w:val="clear" w:color="auto" w:fill="FFFFFF"/>
          <w:rtl/>
        </w:rPr>
        <w:t> </w:t>
      </w:r>
      <w:r w:rsidRPr="002A5C84">
        <w:rPr>
          <w:rFonts w:hint="cs"/>
          <w:b/>
          <w:bCs/>
          <w:spacing w:val="10"/>
          <w:shd w:val="clear" w:color="auto" w:fill="FFFFFF"/>
          <w:rtl/>
        </w:rPr>
        <w:t xml:space="preserve">י"ז, ו'). חובת המפקד הצבאי היא לאכוף את החוק באזור, ולא למותר להזכיר כי דיני התכנון - בישראל ובאזור - נועדו להבטיח בניה ופיתוח נאותים בהווה ובמבט צופה פני עתיד (וכבר נדרש בית משפט זה גם לחובתו המשלימה של המושל הצבאי לדאוג לקדם תכנית בניה באזור – ראו: </w:t>
      </w:r>
      <w:hyperlink r:id="rId15" w:tgtFrame="blank" w:history="1">
        <w:r w:rsidRPr="00FB2973">
          <w:rPr>
            <w:rStyle w:val="Hyperlink"/>
            <w:rFonts w:hint="cs"/>
            <w:color w:val="auto"/>
            <w:spacing w:val="10"/>
            <w:u w:val="none"/>
            <w:shd w:val="clear" w:color="auto" w:fill="FFFFFF"/>
            <w:rtl/>
          </w:rPr>
          <w:t>בג"צ 7151/05</w:t>
        </w:r>
      </w:hyperlink>
      <w:r w:rsidRPr="00FB2973">
        <w:rPr>
          <w:rStyle w:val="apple-converted-space"/>
          <w:b/>
          <w:bCs/>
          <w:spacing w:val="10"/>
          <w:shd w:val="clear" w:color="auto" w:fill="FFFFFF"/>
        </w:rPr>
        <w:t> </w:t>
      </w:r>
      <w:r w:rsidRPr="00FB2973">
        <w:rPr>
          <w:rFonts w:hint="cs"/>
          <w:b/>
          <w:bCs/>
          <w:shd w:val="clear" w:color="auto" w:fill="FFFFFF"/>
          <w:rtl/>
        </w:rPr>
        <w:t>אלנג'אדה נ' מפקד כוחות צה"ל בגדה המערבית</w:t>
      </w:r>
      <w:r w:rsidRPr="00FB2973">
        <w:rPr>
          <w:rStyle w:val="apple-converted-space"/>
          <w:rFonts w:hint="cs"/>
          <w:b/>
          <w:bCs/>
          <w:spacing w:val="10"/>
          <w:shd w:val="clear" w:color="auto" w:fill="FFFFFF"/>
          <w:rtl/>
        </w:rPr>
        <w:t> </w:t>
      </w:r>
      <w:r w:rsidRPr="00FB2973">
        <w:rPr>
          <w:rFonts w:hint="cs"/>
          <w:b/>
          <w:bCs/>
          <w:shd w:val="clear" w:color="auto" w:fill="FFFFFF"/>
          <w:rtl/>
        </w:rPr>
        <w:t>[פורסם בנבו] פ</w:t>
      </w:r>
      <w:r w:rsidRPr="00FB2973">
        <w:rPr>
          <w:rFonts w:hint="cs"/>
          <w:b/>
          <w:bCs/>
          <w:spacing w:val="10"/>
          <w:shd w:val="clear" w:color="auto" w:fill="FFFFFF"/>
          <w:rtl/>
        </w:rPr>
        <w:t>סקה 3</w:t>
      </w:r>
      <w:r w:rsidRPr="00FB2973">
        <w:rPr>
          <w:b/>
          <w:bCs/>
          <w:spacing w:val="10"/>
          <w:shd w:val="clear" w:color="auto" w:fill="FFFFFF"/>
        </w:rPr>
        <w:t>;</w:t>
      </w:r>
      <w:r w:rsidRPr="00FB2973">
        <w:rPr>
          <w:spacing w:val="10"/>
          <w:shd w:val="clear" w:color="auto" w:fill="FFFFFF"/>
        </w:rPr>
        <w:t xml:space="preserve">  </w:t>
      </w:r>
      <w:hyperlink r:id="rId16" w:tgtFrame="blank" w:history="1">
        <w:r w:rsidRPr="00FB2973">
          <w:rPr>
            <w:rStyle w:val="Hyperlink"/>
            <w:rFonts w:hint="cs"/>
            <w:color w:val="auto"/>
            <w:spacing w:val="10"/>
            <w:u w:val="none"/>
            <w:shd w:val="clear" w:color="auto" w:fill="FFFFFF"/>
            <w:rtl/>
          </w:rPr>
          <w:t>בג"צ 6288/09</w:t>
        </w:r>
      </w:hyperlink>
      <w:r w:rsidRPr="002A5C84">
        <w:rPr>
          <w:rStyle w:val="apple-converted-space"/>
          <w:b/>
          <w:bCs/>
          <w:spacing w:val="10"/>
          <w:shd w:val="clear" w:color="auto" w:fill="FFFFFF"/>
        </w:rPr>
        <w:t> </w:t>
      </w:r>
      <w:r w:rsidRPr="002A5C84">
        <w:rPr>
          <w:rFonts w:hint="cs"/>
          <w:b/>
          <w:bCs/>
          <w:shd w:val="clear" w:color="auto" w:fill="FFFFFF"/>
          <w:rtl/>
        </w:rPr>
        <w:t>עראערה נ' ראש המנהל האזרחי לאיו"ש</w:t>
      </w:r>
      <w:r w:rsidRPr="002A5C84">
        <w:rPr>
          <w:rStyle w:val="apple-converted-space"/>
          <w:rFonts w:hint="cs"/>
          <w:b/>
          <w:bCs/>
          <w:spacing w:val="10"/>
          <w:shd w:val="clear" w:color="auto" w:fill="FFFFFF"/>
          <w:rtl/>
        </w:rPr>
        <w:t> </w:t>
      </w:r>
      <w:r w:rsidRPr="002A5C84">
        <w:rPr>
          <w:b/>
          <w:bCs/>
          <w:shd w:val="clear" w:color="auto" w:fill="FFFFFF"/>
        </w:rPr>
        <w:t>]</w:t>
      </w:r>
      <w:r w:rsidRPr="002A5C84">
        <w:rPr>
          <w:rFonts w:hint="cs"/>
          <w:b/>
          <w:bCs/>
          <w:shd w:val="clear" w:color="auto" w:fill="FFFFFF"/>
          <w:rtl/>
        </w:rPr>
        <w:t>פורסם בנבו] (פסקה 10)".</w:t>
      </w:r>
    </w:p>
    <w:p w:rsidR="00F93324" w:rsidRPr="00BF580C" w:rsidRDefault="00F93324" w:rsidP="00F93324">
      <w:pPr>
        <w:spacing w:line="300" w:lineRule="atLeast"/>
        <w:ind w:left="716"/>
        <w:jc w:val="both"/>
        <w:rPr>
          <w:b/>
          <w:bCs/>
        </w:rPr>
      </w:pPr>
    </w:p>
    <w:p w:rsidR="00F93324" w:rsidRDefault="00F93324" w:rsidP="00F93324">
      <w:pPr>
        <w:numPr>
          <w:ilvl w:val="0"/>
          <w:numId w:val="3"/>
        </w:numPr>
        <w:spacing w:line="300" w:lineRule="atLeast"/>
        <w:jc w:val="both"/>
        <w:rPr>
          <w:b/>
          <w:bCs/>
        </w:rPr>
      </w:pPr>
      <w:r>
        <w:rPr>
          <w:rFonts w:hint="cs"/>
          <w:rtl/>
        </w:rPr>
        <w:t>דהיינו - קביעת סדרי העדיפויות אינה פוטרת את הרשות מאכיפת הדין ומקיום בקרה עצמית שוטפת בעניין זה.</w:t>
      </w:r>
    </w:p>
    <w:p w:rsidR="00F93324" w:rsidRDefault="00F93324" w:rsidP="00F93324">
      <w:pPr>
        <w:spacing w:line="300" w:lineRule="atLeast"/>
        <w:ind w:left="716"/>
        <w:jc w:val="both"/>
        <w:rPr>
          <w:b/>
          <w:bCs/>
        </w:rPr>
      </w:pPr>
    </w:p>
    <w:p w:rsidR="00CC77DA" w:rsidRDefault="00CC77DA" w:rsidP="00CC77DA">
      <w:pPr>
        <w:numPr>
          <w:ilvl w:val="0"/>
          <w:numId w:val="3"/>
        </w:numPr>
        <w:spacing w:line="300" w:lineRule="atLeast"/>
        <w:jc w:val="both"/>
        <w:rPr>
          <w:b/>
          <w:bCs/>
        </w:rPr>
      </w:pPr>
      <w:r>
        <w:rPr>
          <w:rFonts w:hint="cs"/>
          <w:rtl/>
        </w:rPr>
        <w:t xml:space="preserve">מן המקובץ, ניכר עד כמה היעדר פעולות המשיבים לאכיפת החוק ולנקיטת הליכים כנגד העבודות הבלתי חוקיות ע"י עברייני הבניה מהווה מסר לא ראוי לציבור כולו, ובפרט לעברייני הבניה שממשיכים בביצוע העבירות וההשתלטות על מקרקעי המדינה באין מפריע (בסיוע הרשות הפלסטינית), לפיו רשויות האכיפה אינן שוקדות על שירושן של תופעות עברייניות ואינן עושות די על מנת שתופעות כגון אלו לא יישנו. </w:t>
      </w:r>
    </w:p>
    <w:p w:rsidR="00CC77DA" w:rsidRDefault="00CC77DA" w:rsidP="00CC77DA">
      <w:pPr>
        <w:pStyle w:val="a7"/>
        <w:spacing w:line="300" w:lineRule="atLeast"/>
        <w:rPr>
          <w:b/>
          <w:bCs/>
          <w:rtl/>
        </w:rPr>
      </w:pPr>
    </w:p>
    <w:p w:rsidR="00CC77DA" w:rsidRDefault="00CC77DA" w:rsidP="00CC77DA">
      <w:pPr>
        <w:numPr>
          <w:ilvl w:val="0"/>
          <w:numId w:val="3"/>
        </w:numPr>
        <w:spacing w:line="300" w:lineRule="atLeast"/>
        <w:jc w:val="both"/>
        <w:rPr>
          <w:b/>
          <w:bCs/>
        </w:rPr>
      </w:pPr>
      <w:r>
        <w:rPr>
          <w:rFonts w:hint="cs"/>
          <w:rtl/>
        </w:rPr>
        <w:t>המשיבים משדרים לציבור כולו כי ניתן לקחת את החוק לידיים, שהרי העבריינים ביצעו עבירות רבות וממשיכים להחזיק שלא כדין במקרקעין ובגידולים ת הבלתי חוקיים (חרף הצווים אשר נמסרו לידיהם, ככל ואלו אכן נמסרו</w:t>
      </w:r>
      <w:r>
        <w:rPr>
          <w:rFonts w:hint="cs"/>
          <w:b/>
          <w:bCs/>
          <w:rtl/>
        </w:rPr>
        <w:t>)</w:t>
      </w:r>
      <w:r w:rsidRPr="00BF580C">
        <w:rPr>
          <w:rFonts w:hint="cs"/>
          <w:b/>
          <w:bCs/>
          <w:rtl/>
        </w:rPr>
        <w:t xml:space="preserve"> </w:t>
      </w:r>
      <w:r>
        <w:rPr>
          <w:rFonts w:hint="cs"/>
          <w:rtl/>
        </w:rPr>
        <w:t>מתוך זלזול בוטה וחד משמעי בשלטון החוק, מתוך ידיעה ברורה כי המשיבים לא יעשו דבר כדי למנוע זאת.</w:t>
      </w:r>
    </w:p>
    <w:p w:rsidR="00CC77DA" w:rsidRDefault="00CC77DA" w:rsidP="00CC77DA">
      <w:pPr>
        <w:pStyle w:val="a7"/>
        <w:rPr>
          <w:b/>
          <w:bCs/>
          <w:rtl/>
        </w:rPr>
      </w:pPr>
    </w:p>
    <w:p w:rsidR="00CC77DA" w:rsidRPr="004E25D3" w:rsidRDefault="00CC77DA" w:rsidP="00CC77DA">
      <w:pPr>
        <w:numPr>
          <w:ilvl w:val="0"/>
          <w:numId w:val="3"/>
        </w:numPr>
        <w:spacing w:line="280" w:lineRule="atLeast"/>
        <w:jc w:val="both"/>
      </w:pPr>
      <w:r>
        <w:rPr>
          <w:rFonts w:hint="cs"/>
          <w:rtl/>
        </w:rPr>
        <w:t xml:space="preserve">בנסיבות אלה, ומשהתחוור לעותרת כי המשיבים מתנערים הלכה למעשה מחובתם לאכוף את החוק, אינם מבצעים פעולות אכיפה ולא כל שכן שאינם נוקטים בפעולות אכיפה אפקטיביות כנגד העבריינים במקום, לא נותר לעותרת אלא לפנות לבית המשפט הנכבד בגדרי עתירה זו. </w:t>
      </w:r>
    </w:p>
    <w:p w:rsidR="00F93324" w:rsidRPr="00CC77DA" w:rsidRDefault="00F93324" w:rsidP="00F93324">
      <w:pPr>
        <w:pStyle w:val="a7"/>
        <w:spacing w:line="300" w:lineRule="atLeast"/>
        <w:rPr>
          <w:b/>
          <w:bCs/>
          <w:rtl/>
        </w:rPr>
      </w:pPr>
    </w:p>
    <w:p w:rsidR="00F93324" w:rsidRDefault="00F93324" w:rsidP="00F93324">
      <w:pPr>
        <w:numPr>
          <w:ilvl w:val="0"/>
          <w:numId w:val="3"/>
        </w:numPr>
        <w:spacing w:line="300" w:lineRule="atLeast"/>
        <w:jc w:val="both"/>
        <w:rPr>
          <w:b/>
          <w:bCs/>
        </w:rPr>
      </w:pPr>
      <w:r w:rsidRPr="00BF580C">
        <w:rPr>
          <w:rFonts w:hint="cs"/>
          <w:b/>
          <w:bCs/>
          <w:rtl/>
        </w:rPr>
        <w:t>על יסוד כל האמור יתבקש בית המשפט הנכבד להוציא מלפניו צו על תנאי כמבוקש ברישא של עתירה זו ולאחר קבלת תגובת המשיבים ושמיעת טיעונים בעל-פה להפכו למוחלט.</w:t>
      </w:r>
    </w:p>
    <w:p w:rsidR="00F93324" w:rsidRDefault="00F93324" w:rsidP="00F93324">
      <w:pPr>
        <w:pStyle w:val="a7"/>
        <w:spacing w:line="300" w:lineRule="atLeast"/>
        <w:rPr>
          <w:b/>
          <w:bCs/>
          <w:rtl/>
        </w:rPr>
      </w:pPr>
    </w:p>
    <w:p w:rsidR="00F93324" w:rsidRDefault="00F93324" w:rsidP="00E26611">
      <w:pPr>
        <w:numPr>
          <w:ilvl w:val="0"/>
          <w:numId w:val="3"/>
        </w:numPr>
        <w:spacing w:line="300" w:lineRule="atLeast"/>
        <w:jc w:val="both"/>
        <w:rPr>
          <w:b/>
          <w:bCs/>
        </w:rPr>
      </w:pPr>
      <w:r>
        <w:rPr>
          <w:rFonts w:hint="cs"/>
          <w:rtl/>
        </w:rPr>
        <w:t xml:space="preserve">כן מופנה בית המשפט לכך שבעקבות הימנעותם של המשיבים מליתן </w:t>
      </w:r>
      <w:r w:rsidRPr="005F423F">
        <w:rPr>
          <w:rFonts w:hint="cs"/>
          <w:b/>
          <w:bCs/>
          <w:u w:val="single"/>
          <w:rtl/>
        </w:rPr>
        <w:t>כל מענה</w:t>
      </w:r>
      <w:r>
        <w:rPr>
          <w:rFonts w:hint="cs"/>
          <w:rtl/>
        </w:rPr>
        <w:t xml:space="preserve"> לפניית העותרת כנדרש בסעיף 2 לחוק לתיקון סדרי מנהל, הרי שבהתאם להוראות סעיף 6 לאותו חוק נשמטת תחת רגלי המשיבים חזקת תקינות המעשה המנהלי ועליהם מוטל הנטל להוכיח בפני בית המשפט הנכבד כי הם פעלו ופועלים כדין ובסבירות בכל הקשור לאכיפת חוקי הבנייה וכל דין אחר ביחס לאמור בעתירה זו. </w:t>
      </w:r>
    </w:p>
    <w:p w:rsidR="00E26611" w:rsidRDefault="00E26611" w:rsidP="00E26611">
      <w:pPr>
        <w:tabs>
          <w:tab w:val="num" w:pos="1080"/>
        </w:tabs>
        <w:spacing w:line="280" w:lineRule="atLeast"/>
        <w:ind w:left="720"/>
        <w:jc w:val="both"/>
        <w:rPr>
          <w:b/>
          <w:bCs/>
          <w:sz w:val="28"/>
          <w:szCs w:val="28"/>
        </w:rPr>
      </w:pPr>
    </w:p>
    <w:p w:rsidR="00E26611" w:rsidRPr="00B36EBA" w:rsidRDefault="00E26611" w:rsidP="00E26611">
      <w:pPr>
        <w:numPr>
          <w:ilvl w:val="0"/>
          <w:numId w:val="5"/>
        </w:numPr>
        <w:tabs>
          <w:tab w:val="clear" w:pos="1080"/>
          <w:tab w:val="num" w:pos="509"/>
          <w:tab w:val="num" w:pos="720"/>
        </w:tabs>
        <w:spacing w:line="280" w:lineRule="atLeast"/>
        <w:ind w:left="720" w:hanging="1138"/>
        <w:jc w:val="both"/>
        <w:rPr>
          <w:b/>
          <w:bCs/>
          <w:sz w:val="28"/>
          <w:szCs w:val="28"/>
        </w:rPr>
      </w:pPr>
      <w:r w:rsidRPr="00B36EBA">
        <w:rPr>
          <w:rFonts w:hint="cs"/>
          <w:b/>
          <w:bCs/>
          <w:sz w:val="28"/>
          <w:szCs w:val="28"/>
          <w:rtl/>
        </w:rPr>
        <w:t>הוצאת צו ביניים:</w:t>
      </w:r>
    </w:p>
    <w:p w:rsidR="00E26611" w:rsidRPr="00CF1D8B" w:rsidRDefault="00E26611" w:rsidP="00E26611">
      <w:pPr>
        <w:spacing w:line="280" w:lineRule="atLeast"/>
        <w:ind w:left="26"/>
        <w:jc w:val="both"/>
        <w:rPr>
          <w:b/>
          <w:bCs/>
          <w:rtl/>
        </w:rPr>
      </w:pPr>
    </w:p>
    <w:p w:rsidR="00E26611" w:rsidRDefault="00E26611" w:rsidP="00E26611">
      <w:pPr>
        <w:numPr>
          <w:ilvl w:val="0"/>
          <w:numId w:val="4"/>
        </w:numPr>
        <w:spacing w:line="280" w:lineRule="atLeast"/>
        <w:jc w:val="both"/>
      </w:pPr>
      <w:r w:rsidRPr="00CF1D8B">
        <w:rPr>
          <w:rFonts w:hint="cs"/>
          <w:rtl/>
        </w:rPr>
        <w:t xml:space="preserve">המצב המתואר בעתירה זו חמור ומקומם. מדובר בהתנהלות חמורה ומתמשכת של עצימת עין ומתן "היתר שבשתיקה" לביצוע עבירות </w:t>
      </w:r>
      <w:r>
        <w:rPr>
          <w:rFonts w:hint="cs"/>
          <w:rtl/>
        </w:rPr>
        <w:t>בניה</w:t>
      </w:r>
      <w:r w:rsidRPr="00CF1D8B">
        <w:rPr>
          <w:rFonts w:hint="cs"/>
          <w:rtl/>
        </w:rPr>
        <w:t xml:space="preserve"> </w:t>
      </w:r>
      <w:r w:rsidR="00CC77DA">
        <w:rPr>
          <w:rFonts w:hint="cs"/>
          <w:rtl/>
        </w:rPr>
        <w:t xml:space="preserve">והשתלטות על מקרקעין </w:t>
      </w:r>
      <w:r w:rsidRPr="00CF1D8B">
        <w:rPr>
          <w:rFonts w:hint="cs"/>
          <w:rtl/>
        </w:rPr>
        <w:t xml:space="preserve">על ידי </w:t>
      </w:r>
      <w:r>
        <w:rPr>
          <w:rFonts w:hint="cs"/>
          <w:rtl/>
        </w:rPr>
        <w:t xml:space="preserve">האוכלוסייה הערבית כשחלקן נעשה </w:t>
      </w:r>
      <w:r w:rsidRPr="00CF1D8B">
        <w:rPr>
          <w:rFonts w:hint="cs"/>
          <w:rtl/>
        </w:rPr>
        <w:t xml:space="preserve">על גבי אדמות </w:t>
      </w:r>
      <w:r>
        <w:rPr>
          <w:rFonts w:hint="cs"/>
          <w:rtl/>
        </w:rPr>
        <w:t>מדינה מוכרזות, בתוך תחומי הקו הכחול של גוש שילה שבבנימין.</w:t>
      </w:r>
    </w:p>
    <w:p w:rsidR="00E26611" w:rsidRDefault="00E26611" w:rsidP="00E26611">
      <w:pPr>
        <w:spacing w:line="280" w:lineRule="atLeast"/>
        <w:ind w:left="716"/>
        <w:jc w:val="both"/>
      </w:pPr>
    </w:p>
    <w:p w:rsidR="00E26611" w:rsidRDefault="00E26611" w:rsidP="00E26611">
      <w:pPr>
        <w:numPr>
          <w:ilvl w:val="0"/>
          <w:numId w:val="4"/>
        </w:numPr>
        <w:spacing w:line="300" w:lineRule="atLeast"/>
        <w:jc w:val="both"/>
      </w:pPr>
      <w:r>
        <w:rPr>
          <w:rFonts w:hint="cs"/>
          <w:rtl/>
        </w:rPr>
        <w:t>העותרת עשתה כל אשר לאל ידה על מנת לנסות ולאתר את פרטי עברייני הבניה, ובכלל זה שלחה נציג מטעמה לשטח וכן פנתה אל המשיבים פעם אחר פעם בבקשה לקבל את פרטי העבריינים, אך הדבר לא עלה בידה. בהתאם לכך, מתבקש בית המשפט הנכבד להורות למשיבים למסור מידית וללא דיחוי את פרטי עברייני הבניה הנמצאים בידיהם על מנת שניתן יהיה לצרפם כמשיבים לעתירה.</w:t>
      </w:r>
    </w:p>
    <w:p w:rsidR="00E26611" w:rsidRDefault="00E26611" w:rsidP="00E26611">
      <w:pPr>
        <w:spacing w:line="280" w:lineRule="atLeast"/>
        <w:ind w:left="716"/>
        <w:jc w:val="both"/>
      </w:pPr>
    </w:p>
    <w:p w:rsidR="00E26611" w:rsidRDefault="00E26611" w:rsidP="00E26611">
      <w:pPr>
        <w:numPr>
          <w:ilvl w:val="0"/>
          <w:numId w:val="4"/>
        </w:numPr>
        <w:spacing w:line="280" w:lineRule="atLeast"/>
        <w:ind w:hanging="632"/>
        <w:jc w:val="both"/>
      </w:pPr>
      <w:r w:rsidRPr="00CF1D8B">
        <w:rPr>
          <w:rFonts w:hint="cs"/>
          <w:rtl/>
        </w:rPr>
        <w:t>העותר</w:t>
      </w:r>
      <w:r>
        <w:rPr>
          <w:rFonts w:hint="cs"/>
          <w:rtl/>
        </w:rPr>
        <w:t>ת מבקש</w:t>
      </w:r>
      <w:r w:rsidRPr="00CF1D8B">
        <w:rPr>
          <w:rFonts w:hint="cs"/>
          <w:rtl/>
        </w:rPr>
        <w:t>ת מבית המשפט הנכבד להוציא מלפניו צו ביניים המורה למשיב</w:t>
      </w:r>
      <w:r>
        <w:rPr>
          <w:rFonts w:hint="cs"/>
          <w:rtl/>
        </w:rPr>
        <w:t xml:space="preserve">ים </w:t>
      </w:r>
      <w:r>
        <w:rPr>
          <w:rFonts w:hint="cs"/>
          <w:b/>
          <w:bCs/>
          <w:rtl/>
        </w:rPr>
        <w:t xml:space="preserve">לנקוט מידית וללא דיחוי בכל הפעולות הנדרשות כדי למנוע את המשך ביצוע העבודות הבלתי חוקיות </w:t>
      </w:r>
      <w:r w:rsidRPr="00AF54F7">
        <w:rPr>
          <w:rFonts w:hint="cs"/>
          <w:b/>
          <w:bCs/>
          <w:rtl/>
        </w:rPr>
        <w:t>ב</w:t>
      </w:r>
      <w:r>
        <w:rPr>
          <w:rFonts w:hint="cs"/>
          <w:b/>
          <w:bCs/>
          <w:rtl/>
        </w:rPr>
        <w:t xml:space="preserve">מקום וההשתלטות על אדמות לא להם, וכן להורות לעברייני הבניה לעצור את המשך השימוש בחלקות האדמה שהוכשרו על ידם, </w:t>
      </w:r>
      <w:r w:rsidRPr="00AF54F7">
        <w:rPr>
          <w:rFonts w:hint="cs"/>
          <w:b/>
          <w:bCs/>
          <w:rtl/>
        </w:rPr>
        <w:t xml:space="preserve">והכל </w:t>
      </w:r>
      <w:r>
        <w:rPr>
          <w:rFonts w:hint="cs"/>
          <w:b/>
          <w:bCs/>
          <w:rtl/>
        </w:rPr>
        <w:t>עד למתן פסק דין סופי בעתירה זו.</w:t>
      </w:r>
    </w:p>
    <w:p w:rsidR="00E26611" w:rsidRPr="00D11492" w:rsidRDefault="00E26611" w:rsidP="00E26611">
      <w:pPr>
        <w:pStyle w:val="a7"/>
        <w:ind w:firstLine="58"/>
        <w:rPr>
          <w:rtl/>
        </w:rPr>
      </w:pPr>
    </w:p>
    <w:p w:rsidR="00E26611" w:rsidRDefault="00E26611" w:rsidP="00E26611">
      <w:pPr>
        <w:numPr>
          <w:ilvl w:val="0"/>
          <w:numId w:val="4"/>
        </w:numPr>
        <w:spacing w:line="300" w:lineRule="atLeast"/>
        <w:jc w:val="both"/>
      </w:pPr>
      <w:r>
        <w:rPr>
          <w:rFonts w:hint="cs"/>
          <w:rtl/>
        </w:rPr>
        <w:t xml:space="preserve">מאחר ואין חולק על כי מדובר בעבודות ומעשים בלתי חוקיים הרי שלא תפגע בשל הוצאת צו הביניים שום זכות קנויה של העבריינים (לאף אדם אין זכות קנויה להפר את החוק), </w:t>
      </w:r>
      <w:r w:rsidRPr="00934718">
        <w:rPr>
          <w:rFonts w:hint="cs"/>
          <w:b/>
          <w:bCs/>
          <w:u w:val="single"/>
          <w:rtl/>
        </w:rPr>
        <w:t>ועל כן מאזן הנוחות תומך בהוצאת הצו כמבוקש</w:t>
      </w:r>
      <w:r>
        <w:rPr>
          <w:rFonts w:hint="cs"/>
          <w:rtl/>
        </w:rPr>
        <w:t xml:space="preserve">. </w:t>
      </w:r>
    </w:p>
    <w:p w:rsidR="00E26611" w:rsidRDefault="00E26611" w:rsidP="00E26611">
      <w:pPr>
        <w:pStyle w:val="a7"/>
        <w:rPr>
          <w:rtl/>
        </w:rPr>
      </w:pPr>
    </w:p>
    <w:p w:rsidR="00E26611" w:rsidRDefault="00E26611" w:rsidP="00CC77DA">
      <w:pPr>
        <w:numPr>
          <w:ilvl w:val="0"/>
          <w:numId w:val="4"/>
        </w:numPr>
        <w:spacing w:line="280" w:lineRule="atLeast"/>
        <w:ind w:hanging="632"/>
        <w:jc w:val="both"/>
      </w:pPr>
      <w:r>
        <w:rPr>
          <w:rFonts w:hint="cs"/>
          <w:rtl/>
        </w:rPr>
        <w:t>מאזן הנוחות מראה באופן חד וברור כי הנזק שנגרם כתוצאה מפעילותם הבלתי חוקית של עברייני הבניה גדול שבעתיים מהנזק שיגרם להם מהפסקת מעשיהם לאלתר. ברי לכל בר דעת כי לולא יוציא בית המשפט הנכבד את צו הביניים מתחת ידו, ימשיכו עברייני הבניה בביצוע העבודות הבלתי חוקיות ובהשתלטות על אדמות לא להם</w:t>
      </w:r>
      <w:r w:rsidRPr="00507DC8">
        <w:rPr>
          <w:rFonts w:ascii="Arial" w:hAnsi="Arial" w:hint="cs"/>
          <w:rtl/>
        </w:rPr>
        <w:t>, ומשכך הצורך החיוני והדחוף ביותר בהוצאת צו ביניים.</w:t>
      </w:r>
    </w:p>
    <w:p w:rsidR="00E26611" w:rsidRDefault="00E26611" w:rsidP="00E26611">
      <w:pPr>
        <w:pStyle w:val="a7"/>
        <w:rPr>
          <w:rtl/>
        </w:rPr>
      </w:pPr>
    </w:p>
    <w:p w:rsidR="00E26611" w:rsidRDefault="00E26611" w:rsidP="00E26611">
      <w:pPr>
        <w:numPr>
          <w:ilvl w:val="0"/>
          <w:numId w:val="4"/>
        </w:numPr>
        <w:spacing w:line="300" w:lineRule="atLeast"/>
        <w:jc w:val="both"/>
      </w:pPr>
      <w:r w:rsidRPr="00934718">
        <w:rPr>
          <w:rFonts w:ascii="Arial" w:hAnsi="Arial" w:hint="cs"/>
          <w:b/>
          <w:bCs/>
          <w:rtl/>
        </w:rPr>
        <w:t xml:space="preserve">עוד </w:t>
      </w:r>
      <w:r>
        <w:rPr>
          <w:rFonts w:ascii="Arial" w:hAnsi="Arial" w:hint="cs"/>
          <w:b/>
          <w:bCs/>
          <w:rtl/>
        </w:rPr>
        <w:t>תטען העותרת</w:t>
      </w:r>
      <w:r w:rsidRPr="00934718">
        <w:rPr>
          <w:rFonts w:ascii="Arial" w:hAnsi="Arial" w:hint="cs"/>
          <w:b/>
          <w:bCs/>
          <w:rtl/>
        </w:rPr>
        <w:t>, כי מאחר ומדובר בעבודות שנעשות בניגוד לחוק ע"י עברייני</w:t>
      </w:r>
      <w:r>
        <w:rPr>
          <w:rFonts w:ascii="Arial" w:hAnsi="Arial" w:hint="cs"/>
          <w:b/>
          <w:bCs/>
          <w:rtl/>
        </w:rPr>
        <w:t>ם</w:t>
      </w:r>
      <w:r w:rsidRPr="00934718">
        <w:rPr>
          <w:rFonts w:ascii="Arial" w:hAnsi="Arial" w:hint="cs"/>
          <w:b/>
          <w:bCs/>
          <w:rtl/>
        </w:rPr>
        <w:t xml:space="preserve"> על גבי אדמות לא להם</w:t>
      </w:r>
      <w:r>
        <w:rPr>
          <w:rFonts w:ascii="Arial" w:hAnsi="Arial" w:hint="cs"/>
          <w:b/>
          <w:bCs/>
          <w:rtl/>
        </w:rPr>
        <w:t>, כבחלקן הינן אדמות מדינה מוכרזות הנמצאות בתוך תחומי קו כחול שילה</w:t>
      </w:r>
      <w:r w:rsidRPr="00934718">
        <w:rPr>
          <w:rFonts w:ascii="Arial" w:hAnsi="Arial" w:hint="cs"/>
          <w:b/>
          <w:bCs/>
          <w:rtl/>
        </w:rPr>
        <w:t xml:space="preserve">, </w:t>
      </w:r>
      <w:r>
        <w:rPr>
          <w:rFonts w:ascii="Arial" w:hAnsi="Arial" w:hint="cs"/>
          <w:b/>
          <w:bCs/>
          <w:rtl/>
        </w:rPr>
        <w:t xml:space="preserve">בסמיכות גדולה לכביש הראשי באזור </w:t>
      </w:r>
      <w:r>
        <w:rPr>
          <w:rFonts w:ascii="Arial" w:hAnsi="Arial"/>
          <w:b/>
          <w:bCs/>
          <w:rtl/>
        </w:rPr>
        <w:t>–</w:t>
      </w:r>
      <w:r>
        <w:rPr>
          <w:rFonts w:ascii="Arial" w:hAnsi="Arial" w:hint="cs"/>
          <w:b/>
          <w:bCs/>
          <w:rtl/>
        </w:rPr>
        <w:t xml:space="preserve"> תוך סיכון חיי הנוסעים בכביש, </w:t>
      </w:r>
      <w:r w:rsidRPr="00934718">
        <w:rPr>
          <w:rFonts w:ascii="Arial" w:hAnsi="Arial" w:hint="cs"/>
          <w:b/>
          <w:bCs/>
          <w:u w:val="single"/>
          <w:rtl/>
        </w:rPr>
        <w:t>הרי ממילא ברי כי אין ולו סיכוי קלוש ביותר ש</w:t>
      </w:r>
      <w:r>
        <w:rPr>
          <w:rFonts w:ascii="Arial" w:hAnsi="Arial" w:hint="cs"/>
          <w:b/>
          <w:bCs/>
          <w:u w:val="single"/>
          <w:rtl/>
        </w:rPr>
        <w:t>יאושרו</w:t>
      </w:r>
      <w:r w:rsidRPr="00934718">
        <w:rPr>
          <w:rFonts w:ascii="Arial" w:hAnsi="Arial" w:hint="cs"/>
          <w:b/>
          <w:bCs/>
          <w:u w:val="single"/>
          <w:rtl/>
        </w:rPr>
        <w:t>, ולו בדיעבד</w:t>
      </w:r>
      <w:r w:rsidRPr="00934718">
        <w:rPr>
          <w:rFonts w:ascii="Arial" w:hAnsi="Arial" w:hint="cs"/>
          <w:b/>
          <w:bCs/>
          <w:rtl/>
        </w:rPr>
        <w:t xml:space="preserve">, </w:t>
      </w:r>
      <w:r>
        <w:rPr>
          <w:rFonts w:ascii="Arial" w:hAnsi="Arial" w:hint="cs"/>
          <w:b/>
          <w:bCs/>
          <w:rtl/>
        </w:rPr>
        <w:t>ולפיכך לא ייגרם כל נזק לעבריינים מהוצאת צו הביניים</w:t>
      </w:r>
      <w:r w:rsidRPr="00934718">
        <w:rPr>
          <w:rFonts w:ascii="Arial" w:hAnsi="Arial" w:hint="cs"/>
          <w:b/>
          <w:bCs/>
          <w:rtl/>
        </w:rPr>
        <w:t>.</w:t>
      </w:r>
    </w:p>
    <w:p w:rsidR="00E26611" w:rsidRPr="00507DC8" w:rsidRDefault="00E26611" w:rsidP="00E26611">
      <w:pPr>
        <w:spacing w:line="300" w:lineRule="atLeast"/>
        <w:rPr>
          <w:rtl/>
        </w:rPr>
      </w:pPr>
    </w:p>
    <w:p w:rsidR="00E26611" w:rsidRDefault="00E26611" w:rsidP="00E26611">
      <w:pPr>
        <w:numPr>
          <w:ilvl w:val="0"/>
          <w:numId w:val="4"/>
        </w:numPr>
        <w:spacing w:line="300" w:lineRule="atLeast"/>
        <w:jc w:val="both"/>
      </w:pPr>
      <w:r>
        <w:rPr>
          <w:rFonts w:hint="cs"/>
          <w:rtl/>
        </w:rPr>
        <w:t xml:space="preserve">גם מבחינת סיכויי העתירה נראה כי הכף נוטה לטובת הוצאת צו הביניים כמבוקש. כאמור, אין מחלוקת כי העבודות, נשוא העתירה, אינן חוקיות ולאור העובדה כי עברייני הבניה מנצלים את אוזלת ידן של רשויות האכיפה לשם המשך ביצוע עבירות הבניה במקום, נראה כי קיימת עילת התערבות לבית המשפט הנכבד ועל כן </w:t>
      </w:r>
      <w:r w:rsidRPr="00934718">
        <w:rPr>
          <w:rFonts w:hint="cs"/>
          <w:b/>
          <w:bCs/>
          <w:rtl/>
        </w:rPr>
        <w:t xml:space="preserve">יש לקבוע כי לעתירה סיכויים טובים באופן שיש בו בכדי </w:t>
      </w:r>
      <w:r>
        <w:rPr>
          <w:rFonts w:hint="cs"/>
          <w:b/>
          <w:bCs/>
          <w:rtl/>
        </w:rPr>
        <w:t>לתמוך בהוצאת צו הביניים</w:t>
      </w:r>
      <w:r>
        <w:rPr>
          <w:rFonts w:hint="cs"/>
          <w:rtl/>
        </w:rPr>
        <w:t>.</w:t>
      </w:r>
    </w:p>
    <w:p w:rsidR="00E26611" w:rsidRDefault="00E26611" w:rsidP="00E26611">
      <w:pPr>
        <w:pStyle w:val="a7"/>
        <w:spacing w:line="300" w:lineRule="atLeast"/>
        <w:rPr>
          <w:rtl/>
        </w:rPr>
      </w:pPr>
    </w:p>
    <w:p w:rsidR="00E26611" w:rsidRPr="00CF1D8B" w:rsidRDefault="00E26611" w:rsidP="00E26611">
      <w:pPr>
        <w:numPr>
          <w:ilvl w:val="0"/>
          <w:numId w:val="4"/>
        </w:numPr>
        <w:spacing w:line="300" w:lineRule="atLeast"/>
        <w:jc w:val="both"/>
      </w:pPr>
      <w:r w:rsidRPr="00934718">
        <w:rPr>
          <w:rFonts w:ascii="Arial" w:hAnsi="Arial" w:hint="cs"/>
          <w:rtl/>
        </w:rPr>
        <w:t>מדיניות אי המעש בה נוקטים המשיבים מהווה מחדל אשר אינו ניתן להסבר ענייני וככל הנראה הינה נובעת משיקולים זרים אשר אינם עולים בקנה אחד עם תפקידם לפעול לאכיפת החוק באזור, ואל לו לבית המשפט הנכבד ליתן ידו לכך.</w:t>
      </w:r>
    </w:p>
    <w:p w:rsidR="00E26611" w:rsidRPr="00CF1D8B" w:rsidRDefault="00E26611" w:rsidP="00E26611">
      <w:pPr>
        <w:spacing w:line="280" w:lineRule="atLeast"/>
        <w:jc w:val="both"/>
        <w:rPr>
          <w:b/>
          <w:bCs/>
          <w:rtl/>
        </w:rPr>
      </w:pPr>
    </w:p>
    <w:p w:rsidR="00E26611" w:rsidRDefault="00E26611" w:rsidP="00E26611">
      <w:pPr>
        <w:numPr>
          <w:ilvl w:val="0"/>
          <w:numId w:val="4"/>
        </w:numPr>
        <w:spacing w:line="280" w:lineRule="atLeast"/>
        <w:ind w:hanging="632"/>
        <w:jc w:val="both"/>
      </w:pPr>
      <w:r w:rsidRPr="00CF1D8B">
        <w:rPr>
          <w:rFonts w:hint="cs"/>
          <w:rtl/>
        </w:rPr>
        <w:t>אשר על כן, יתבקש בית המשפט הנכבד להורות על הוצאת צו ביניים כמבוקש.</w:t>
      </w:r>
    </w:p>
    <w:p w:rsidR="00E26611" w:rsidRDefault="00E26611" w:rsidP="00E26611">
      <w:pPr>
        <w:spacing w:line="280" w:lineRule="atLeast"/>
        <w:ind w:left="566"/>
        <w:jc w:val="both"/>
        <w:rPr>
          <w:b/>
          <w:bCs/>
          <w:sz w:val="28"/>
          <w:szCs w:val="28"/>
        </w:rPr>
      </w:pPr>
    </w:p>
    <w:p w:rsidR="00E26611" w:rsidRPr="00AF54F7" w:rsidRDefault="00E26611" w:rsidP="00E26611">
      <w:pPr>
        <w:numPr>
          <w:ilvl w:val="0"/>
          <w:numId w:val="5"/>
        </w:numPr>
        <w:tabs>
          <w:tab w:val="num" w:pos="566"/>
        </w:tabs>
        <w:spacing w:line="280" w:lineRule="atLeast"/>
        <w:ind w:left="566" w:hanging="540"/>
        <w:jc w:val="both"/>
        <w:rPr>
          <w:b/>
          <w:bCs/>
          <w:sz w:val="28"/>
          <w:szCs w:val="28"/>
        </w:rPr>
      </w:pPr>
      <w:r w:rsidRPr="00AF54F7">
        <w:rPr>
          <w:rFonts w:hint="cs"/>
          <w:b/>
          <w:bCs/>
          <w:sz w:val="28"/>
          <w:szCs w:val="28"/>
          <w:rtl/>
        </w:rPr>
        <w:t>הסעד המבוקש:</w:t>
      </w:r>
    </w:p>
    <w:p w:rsidR="00E26611" w:rsidRPr="00AF54F7" w:rsidRDefault="00E26611" w:rsidP="00E26611">
      <w:pPr>
        <w:spacing w:line="280" w:lineRule="atLeast"/>
        <w:ind w:left="26"/>
        <w:jc w:val="both"/>
        <w:rPr>
          <w:b/>
          <w:bCs/>
          <w:rtl/>
        </w:rPr>
      </w:pPr>
    </w:p>
    <w:p w:rsidR="00E26611" w:rsidRPr="00CF1D8B" w:rsidRDefault="00E26611" w:rsidP="00E26611">
      <w:pPr>
        <w:numPr>
          <w:ilvl w:val="0"/>
          <w:numId w:val="4"/>
        </w:numPr>
        <w:spacing w:line="280" w:lineRule="atLeast"/>
        <w:jc w:val="both"/>
      </w:pPr>
      <w:r w:rsidRPr="00CF1D8B">
        <w:rPr>
          <w:rFonts w:hint="cs"/>
          <w:rtl/>
        </w:rPr>
        <w:t>אשר על כן, יתבקש בית המשפט הנכבד, לאחר קבלת תגובות המשיבים, ליתן צו ביניים</w:t>
      </w:r>
      <w:r>
        <w:rPr>
          <w:rFonts w:hint="cs"/>
          <w:rtl/>
        </w:rPr>
        <w:t xml:space="preserve"> כנ"ל</w:t>
      </w:r>
      <w:r w:rsidRPr="00CF1D8B">
        <w:rPr>
          <w:rFonts w:hint="cs"/>
          <w:rtl/>
        </w:rPr>
        <w:t>.</w:t>
      </w:r>
    </w:p>
    <w:p w:rsidR="00E26611" w:rsidRDefault="00E26611" w:rsidP="00E26611">
      <w:pPr>
        <w:spacing w:line="280" w:lineRule="atLeast"/>
        <w:ind w:left="716" w:right="716"/>
        <w:jc w:val="both"/>
      </w:pPr>
    </w:p>
    <w:p w:rsidR="00E26611" w:rsidRPr="00AF54F7" w:rsidRDefault="00E26611" w:rsidP="00E26611">
      <w:pPr>
        <w:numPr>
          <w:ilvl w:val="0"/>
          <w:numId w:val="4"/>
        </w:numPr>
        <w:spacing w:line="280" w:lineRule="atLeast"/>
        <w:jc w:val="both"/>
      </w:pPr>
      <w:r>
        <w:rPr>
          <w:rFonts w:hint="cs"/>
          <w:rtl/>
        </w:rPr>
        <w:t xml:space="preserve">כן </w:t>
      </w:r>
      <w:r w:rsidRPr="00AF54F7">
        <w:rPr>
          <w:rFonts w:hint="cs"/>
          <w:rtl/>
        </w:rPr>
        <w:t>יתבקש בית המשפט הנכבד להוציא צו על תנאי כנגד המשיבים כמבוקש ברישא של העתירה, ולאחר קבלת תגובת המשיבים ושמיעת טיעון בע"פ, להפכו למוחלט.</w:t>
      </w:r>
    </w:p>
    <w:p w:rsidR="00E26611" w:rsidRPr="00AF54F7" w:rsidRDefault="00E26611" w:rsidP="00E26611">
      <w:pPr>
        <w:spacing w:line="280" w:lineRule="atLeast"/>
        <w:jc w:val="both"/>
        <w:rPr>
          <w:rtl/>
        </w:rPr>
      </w:pPr>
    </w:p>
    <w:p w:rsidR="00E26611" w:rsidRDefault="00E26611" w:rsidP="00E26611">
      <w:pPr>
        <w:numPr>
          <w:ilvl w:val="0"/>
          <w:numId w:val="4"/>
        </w:numPr>
        <w:spacing w:line="280" w:lineRule="atLeast"/>
        <w:jc w:val="both"/>
      </w:pPr>
      <w:r w:rsidRPr="00AF54F7">
        <w:rPr>
          <w:rFonts w:hint="cs"/>
          <w:rtl/>
        </w:rPr>
        <w:t>עוד יתבקש בית המשפט הנכבד לחייב את המשיבים בהוצאות העותרת ובשכר טרחת עו"ד בתוספת מע"מ כדין.</w:t>
      </w:r>
    </w:p>
    <w:p w:rsidR="00E26611" w:rsidRDefault="00E26611" w:rsidP="00E26611">
      <w:pPr>
        <w:pStyle w:val="a7"/>
        <w:rPr>
          <w:rtl/>
        </w:rPr>
      </w:pPr>
    </w:p>
    <w:p w:rsidR="00E26611" w:rsidRPr="00AF54F7" w:rsidRDefault="00E26611" w:rsidP="00E26611">
      <w:pPr>
        <w:numPr>
          <w:ilvl w:val="0"/>
          <w:numId w:val="4"/>
        </w:numPr>
        <w:spacing w:line="280" w:lineRule="atLeast"/>
        <w:jc w:val="both"/>
      </w:pPr>
      <w:r w:rsidRPr="00E37CE3">
        <w:rPr>
          <w:rFonts w:hint="cs"/>
          <w:rtl/>
        </w:rPr>
        <w:t>בנוסף, יתבקש בית המשפט הנכבד להורות למשיבים למסור לעותרת ללא דיחוי את פרטי עברייני הבניה על מנת שניתן יהיה לצרפם כמשיבים לעתירה.</w:t>
      </w:r>
    </w:p>
    <w:p w:rsidR="00E26611" w:rsidRPr="00AF54F7" w:rsidRDefault="00E26611" w:rsidP="00E26611">
      <w:pPr>
        <w:spacing w:line="280" w:lineRule="atLeast"/>
        <w:ind w:left="720"/>
        <w:rPr>
          <w:rtl/>
        </w:rPr>
      </w:pPr>
    </w:p>
    <w:p w:rsidR="00E26611" w:rsidRPr="00AF54F7" w:rsidRDefault="00E26611" w:rsidP="00E26611">
      <w:pPr>
        <w:numPr>
          <w:ilvl w:val="0"/>
          <w:numId w:val="4"/>
        </w:numPr>
        <w:suppressAutoHyphens/>
        <w:spacing w:after="200" w:line="280" w:lineRule="atLeast"/>
        <w:jc w:val="both"/>
        <w:rPr>
          <w:rtl/>
        </w:rPr>
      </w:pPr>
      <w:r w:rsidRPr="00AF54F7">
        <w:rPr>
          <w:rFonts w:hint="cs"/>
          <w:rtl/>
        </w:rPr>
        <w:t xml:space="preserve">עתירה זו נתמכת בתצהירו של מר </w:t>
      </w:r>
      <w:r>
        <w:rPr>
          <w:rFonts w:hint="cs"/>
          <w:rtl/>
        </w:rPr>
        <w:t>ישי חמו</w:t>
      </w:r>
      <w:r w:rsidRPr="00AF54F7">
        <w:rPr>
          <w:rFonts w:hint="cs"/>
          <w:rtl/>
        </w:rPr>
        <w:t>, נציג העותרת.</w:t>
      </w:r>
    </w:p>
    <w:p w:rsidR="00E26611" w:rsidRDefault="00E26611" w:rsidP="00E26611">
      <w:pPr>
        <w:spacing w:line="280" w:lineRule="atLeast"/>
        <w:ind w:left="3600" w:firstLine="720"/>
        <w:jc w:val="both"/>
        <w:rPr>
          <w:b/>
          <w:bCs/>
          <w:rtl/>
        </w:rPr>
      </w:pPr>
    </w:p>
    <w:p w:rsidR="00E26611" w:rsidRDefault="00E26611" w:rsidP="00E26611">
      <w:pPr>
        <w:spacing w:line="280" w:lineRule="atLeast"/>
        <w:ind w:left="3600" w:firstLine="720"/>
        <w:jc w:val="both"/>
        <w:rPr>
          <w:b/>
          <w:bCs/>
          <w:rtl/>
        </w:rPr>
      </w:pPr>
    </w:p>
    <w:p w:rsidR="00E26611" w:rsidRPr="00AF54F7" w:rsidRDefault="00E26611" w:rsidP="00E26611">
      <w:pPr>
        <w:spacing w:line="280" w:lineRule="atLeast"/>
        <w:ind w:left="3600" w:firstLine="720"/>
        <w:jc w:val="both"/>
        <w:rPr>
          <w:b/>
          <w:bCs/>
          <w:rtl/>
        </w:rPr>
      </w:pPr>
      <w:r w:rsidRPr="00AF54F7">
        <w:rPr>
          <w:rFonts w:hint="cs"/>
          <w:b/>
          <w:bCs/>
          <w:rtl/>
        </w:rPr>
        <w:t>___________</w:t>
      </w:r>
      <w:r w:rsidRPr="00AF54F7">
        <w:rPr>
          <w:rFonts w:hint="cs"/>
          <w:b/>
          <w:bCs/>
          <w:rtl/>
        </w:rPr>
        <w:tab/>
        <w:t xml:space="preserve">      ____________</w:t>
      </w:r>
    </w:p>
    <w:p w:rsidR="00E26611" w:rsidRPr="00AF54F7" w:rsidRDefault="00E26611" w:rsidP="00E26611">
      <w:pPr>
        <w:spacing w:line="280" w:lineRule="atLeast"/>
        <w:ind w:left="3600" w:firstLine="720"/>
        <w:jc w:val="both"/>
        <w:rPr>
          <w:b/>
          <w:bCs/>
        </w:rPr>
      </w:pPr>
      <w:r w:rsidRPr="00AF54F7">
        <w:rPr>
          <w:rFonts w:hint="cs"/>
          <w:b/>
          <w:bCs/>
          <w:rtl/>
        </w:rPr>
        <w:t>אבי סגל, עו"ד</w:t>
      </w:r>
      <w:r w:rsidRPr="00AF54F7">
        <w:rPr>
          <w:rFonts w:hint="cs"/>
          <w:b/>
          <w:bCs/>
          <w:rtl/>
        </w:rPr>
        <w:tab/>
        <w:t xml:space="preserve">      יעל סינמון, עו"ד</w:t>
      </w:r>
    </w:p>
    <w:p w:rsidR="00E26611" w:rsidRPr="00AF54F7" w:rsidRDefault="00E26611" w:rsidP="00E26611">
      <w:pPr>
        <w:spacing w:line="280" w:lineRule="atLeast"/>
        <w:ind w:left="26"/>
        <w:jc w:val="both"/>
        <w:rPr>
          <w:b/>
          <w:bCs/>
          <w:rtl/>
        </w:rPr>
      </w:pPr>
      <w:r w:rsidRPr="00AF54F7">
        <w:rPr>
          <w:rFonts w:hint="cs"/>
          <w:b/>
          <w:bCs/>
          <w:rtl/>
        </w:rPr>
        <w:tab/>
      </w:r>
      <w:r w:rsidRPr="00AF54F7">
        <w:rPr>
          <w:rFonts w:hint="cs"/>
          <w:b/>
          <w:bCs/>
          <w:rtl/>
        </w:rPr>
        <w:tab/>
      </w:r>
      <w:r w:rsidRPr="00AF54F7">
        <w:rPr>
          <w:rFonts w:hint="cs"/>
          <w:b/>
          <w:bCs/>
          <w:rtl/>
        </w:rPr>
        <w:tab/>
        <w:t xml:space="preserve">                 </w:t>
      </w:r>
      <w:r w:rsidRPr="00AF54F7">
        <w:rPr>
          <w:rFonts w:hint="cs"/>
          <w:b/>
          <w:bCs/>
          <w:rtl/>
        </w:rPr>
        <w:tab/>
      </w:r>
      <w:r w:rsidRPr="00AF54F7">
        <w:rPr>
          <w:rFonts w:hint="cs"/>
          <w:b/>
          <w:bCs/>
          <w:rtl/>
        </w:rPr>
        <w:tab/>
      </w:r>
      <w:r w:rsidRPr="00AF54F7">
        <w:rPr>
          <w:rFonts w:hint="cs"/>
          <w:b/>
          <w:bCs/>
          <w:rtl/>
        </w:rPr>
        <w:tab/>
        <w:t xml:space="preserve">     ב"כ העותרת</w:t>
      </w:r>
    </w:p>
    <w:p w:rsidR="00E26611" w:rsidRDefault="00E26611" w:rsidP="00E26611">
      <w:pPr>
        <w:spacing w:line="280" w:lineRule="atLeast"/>
        <w:ind w:left="716"/>
        <w:jc w:val="both"/>
      </w:pPr>
    </w:p>
    <w:p w:rsidR="00E26611" w:rsidRDefault="00E26611" w:rsidP="00E26611">
      <w:pPr>
        <w:pStyle w:val="a3"/>
        <w:tabs>
          <w:tab w:val="clear" w:pos="4153"/>
          <w:tab w:val="clear" w:pos="8306"/>
        </w:tabs>
        <w:spacing w:line="280" w:lineRule="atLeast"/>
        <w:ind w:left="786"/>
        <w:jc w:val="both"/>
        <w:rPr>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9B17CF">
      <w:pPr>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jc w:val="both"/>
        <w:rPr>
          <w:b/>
          <w:bCs/>
          <w:sz w:val="28"/>
          <w:szCs w:val="28"/>
          <w:u w:val="single"/>
          <w:rtl/>
        </w:rPr>
      </w:pPr>
    </w:p>
    <w:p w:rsidR="00E26611" w:rsidRDefault="00E26611" w:rsidP="00E26611">
      <w:pPr>
        <w:ind w:left="2880" w:firstLine="720"/>
        <w:jc w:val="both"/>
        <w:rPr>
          <w:b/>
          <w:bCs/>
          <w:sz w:val="28"/>
          <w:szCs w:val="28"/>
          <w:u w:val="single"/>
          <w:rtl/>
        </w:rPr>
      </w:pPr>
    </w:p>
    <w:p w:rsidR="00E26611" w:rsidRDefault="00E26611" w:rsidP="00E26611">
      <w:pPr>
        <w:ind w:left="2880" w:firstLine="720"/>
        <w:jc w:val="both"/>
        <w:rPr>
          <w:b/>
          <w:bCs/>
          <w:sz w:val="28"/>
          <w:szCs w:val="28"/>
          <w:u w:val="single"/>
          <w:rtl/>
        </w:rPr>
      </w:pPr>
    </w:p>
    <w:p w:rsidR="00E26611" w:rsidRPr="00AF54F7" w:rsidRDefault="00E26611" w:rsidP="00E26611">
      <w:pPr>
        <w:ind w:left="2880" w:firstLine="720"/>
        <w:jc w:val="both"/>
        <w:rPr>
          <w:b/>
          <w:bCs/>
          <w:sz w:val="28"/>
          <w:szCs w:val="28"/>
          <w:u w:val="single"/>
          <w:rtl/>
        </w:rPr>
      </w:pPr>
      <w:r w:rsidRPr="00AF54F7">
        <w:rPr>
          <w:rFonts w:hint="cs"/>
          <w:b/>
          <w:bCs/>
          <w:sz w:val="28"/>
          <w:szCs w:val="28"/>
          <w:u w:val="single"/>
          <w:rtl/>
        </w:rPr>
        <w:t xml:space="preserve">ת צ ה י ר </w:t>
      </w:r>
    </w:p>
    <w:p w:rsidR="00E26611" w:rsidRPr="00AF54F7" w:rsidRDefault="00E26611" w:rsidP="00E26611">
      <w:pPr>
        <w:jc w:val="both"/>
        <w:rPr>
          <w:b/>
          <w:bCs/>
          <w:sz w:val="28"/>
          <w:szCs w:val="28"/>
          <w:u w:val="single"/>
          <w:rtl/>
        </w:rPr>
      </w:pPr>
    </w:p>
    <w:p w:rsidR="00E26611" w:rsidRPr="00AF54F7" w:rsidRDefault="00E26611" w:rsidP="00E26611">
      <w:pPr>
        <w:jc w:val="both"/>
        <w:rPr>
          <w:b/>
          <w:bCs/>
          <w:rtl/>
        </w:rPr>
      </w:pPr>
    </w:p>
    <w:p w:rsidR="00E26611" w:rsidRPr="00AF54F7" w:rsidRDefault="00E26611" w:rsidP="00E26611">
      <w:pPr>
        <w:jc w:val="both"/>
        <w:rPr>
          <w:b/>
          <w:bCs/>
        </w:rPr>
      </w:pPr>
      <w:r w:rsidRPr="00AF54F7">
        <w:rPr>
          <w:rFonts w:hint="cs"/>
          <w:b/>
          <w:bCs/>
          <w:rtl/>
        </w:rPr>
        <w:t xml:space="preserve">אני הח"מ, </w:t>
      </w:r>
      <w:r>
        <w:rPr>
          <w:rFonts w:hint="cs"/>
          <w:b/>
          <w:bCs/>
          <w:rtl/>
        </w:rPr>
        <w:t>ישי חמו</w:t>
      </w:r>
      <w:r w:rsidRPr="00AF54F7">
        <w:rPr>
          <w:b/>
          <w:bCs/>
          <w:rtl/>
        </w:rPr>
        <w:t xml:space="preserve">, </w:t>
      </w:r>
      <w:r w:rsidRPr="00AF54F7">
        <w:rPr>
          <w:rFonts w:hint="cs"/>
          <w:b/>
          <w:bCs/>
          <w:rtl/>
        </w:rPr>
        <w:t xml:space="preserve">בעל </w:t>
      </w:r>
      <w:r w:rsidRPr="00AF54F7">
        <w:rPr>
          <w:b/>
          <w:bCs/>
          <w:rtl/>
        </w:rPr>
        <w:t>ת.ז.</w:t>
      </w:r>
      <w:r w:rsidRPr="00AF54F7">
        <w:rPr>
          <w:rFonts w:hint="cs"/>
          <w:b/>
          <w:bCs/>
          <w:rtl/>
        </w:rPr>
        <w:t xml:space="preserve"> מס' </w:t>
      </w:r>
      <w:r>
        <w:rPr>
          <w:rFonts w:hint="cs"/>
          <w:b/>
          <w:bCs/>
          <w:rtl/>
        </w:rPr>
        <w:t xml:space="preserve">200516367, </w:t>
      </w:r>
      <w:r w:rsidRPr="00AF54F7">
        <w:rPr>
          <w:rFonts w:hint="cs"/>
          <w:b/>
          <w:bCs/>
          <w:rtl/>
        </w:rPr>
        <w:t>לאחר שהוזהרתי כי עליי לומר את האמת כולה ואת האמת בלבד, וכי אם לא אעשה כן אהיה צפוי לעונשים הקבועים בחוק, מצהיר בזה כדלקמן</w:t>
      </w:r>
      <w:r w:rsidRPr="00AF54F7">
        <w:rPr>
          <w:b/>
          <w:bCs/>
        </w:rPr>
        <w:t xml:space="preserve">: </w:t>
      </w:r>
    </w:p>
    <w:p w:rsidR="00E26611" w:rsidRPr="00AF54F7" w:rsidRDefault="00E26611" w:rsidP="00E26611">
      <w:pPr>
        <w:jc w:val="both"/>
        <w:rPr>
          <w:b/>
          <w:bCs/>
        </w:rPr>
      </w:pPr>
    </w:p>
    <w:p w:rsidR="00E26611" w:rsidRPr="00AF54F7" w:rsidRDefault="00E26611" w:rsidP="00E26611">
      <w:pPr>
        <w:jc w:val="both"/>
        <w:rPr>
          <w:b/>
          <w:bCs/>
          <w:rtl/>
        </w:rPr>
      </w:pPr>
    </w:p>
    <w:p w:rsidR="00E26611" w:rsidRPr="00AF54F7" w:rsidRDefault="00E26611" w:rsidP="00E26611">
      <w:pPr>
        <w:numPr>
          <w:ilvl w:val="0"/>
          <w:numId w:val="6"/>
        </w:numPr>
        <w:jc w:val="both"/>
      </w:pPr>
      <w:r w:rsidRPr="00AF54F7">
        <w:rPr>
          <w:rFonts w:hint="cs"/>
          <w:rtl/>
        </w:rPr>
        <w:t xml:space="preserve">הנני נציג העותרת. </w:t>
      </w:r>
    </w:p>
    <w:p w:rsidR="00E26611" w:rsidRPr="00AF54F7" w:rsidRDefault="00E26611" w:rsidP="00E26611">
      <w:pPr>
        <w:ind w:left="360"/>
        <w:jc w:val="both"/>
        <w:rPr>
          <w:rtl/>
        </w:rPr>
      </w:pPr>
    </w:p>
    <w:p w:rsidR="00E26611" w:rsidRPr="00AF54F7" w:rsidRDefault="00E26611" w:rsidP="00E26611">
      <w:pPr>
        <w:numPr>
          <w:ilvl w:val="0"/>
          <w:numId w:val="6"/>
        </w:numPr>
        <w:ind w:right="0"/>
        <w:jc w:val="both"/>
      </w:pPr>
      <w:r w:rsidRPr="00AF54F7">
        <w:rPr>
          <w:rFonts w:hint="cs"/>
          <w:rtl/>
        </w:rPr>
        <w:t>תצהירי זה ניתן בתמיכה לעתי</w:t>
      </w:r>
      <w:r>
        <w:rPr>
          <w:rFonts w:hint="cs"/>
          <w:rtl/>
        </w:rPr>
        <w:t>רה למתן צו על תנאי ו</w:t>
      </w:r>
      <w:r w:rsidRPr="00AF54F7">
        <w:rPr>
          <w:rFonts w:hint="cs"/>
          <w:rtl/>
        </w:rPr>
        <w:t>צו ביניים</w:t>
      </w:r>
      <w:r>
        <w:rPr>
          <w:rFonts w:hint="cs"/>
          <w:rtl/>
        </w:rPr>
        <w:t xml:space="preserve"> </w:t>
      </w:r>
      <w:r w:rsidRPr="00AF54F7">
        <w:rPr>
          <w:rFonts w:hint="cs"/>
          <w:rtl/>
        </w:rPr>
        <w:t xml:space="preserve">ולאימות האמור בה. </w:t>
      </w:r>
    </w:p>
    <w:p w:rsidR="00E26611" w:rsidRPr="00AF54F7" w:rsidRDefault="00E26611" w:rsidP="00E26611">
      <w:pPr>
        <w:jc w:val="both"/>
        <w:rPr>
          <w:rtl/>
        </w:rPr>
      </w:pPr>
    </w:p>
    <w:p w:rsidR="00E26611" w:rsidRPr="00AF54F7" w:rsidRDefault="00E26611" w:rsidP="00E26611">
      <w:pPr>
        <w:numPr>
          <w:ilvl w:val="0"/>
          <w:numId w:val="6"/>
        </w:numPr>
        <w:ind w:right="0"/>
        <w:jc w:val="both"/>
      </w:pPr>
      <w:r w:rsidRPr="00AF54F7">
        <w:rPr>
          <w:rFonts w:hint="cs"/>
          <w:rtl/>
        </w:rPr>
        <w:t xml:space="preserve">אני מצהיר כי כל הטענות העובדתיות המופיעות בעתירה הינן בידיעתי האישית. </w:t>
      </w:r>
    </w:p>
    <w:p w:rsidR="00E26611" w:rsidRPr="00AF54F7" w:rsidRDefault="00E26611" w:rsidP="00E26611">
      <w:pPr>
        <w:jc w:val="both"/>
        <w:rPr>
          <w:rtl/>
        </w:rPr>
      </w:pPr>
    </w:p>
    <w:p w:rsidR="00E26611" w:rsidRDefault="00E26611" w:rsidP="00E26611">
      <w:pPr>
        <w:numPr>
          <w:ilvl w:val="0"/>
          <w:numId w:val="6"/>
        </w:numPr>
        <w:ind w:right="0"/>
        <w:jc w:val="both"/>
      </w:pPr>
      <w:r w:rsidRPr="00AF54F7">
        <w:rPr>
          <w:rFonts w:hint="cs"/>
          <w:rtl/>
        </w:rPr>
        <w:t xml:space="preserve">אני מצהיר כי כל הטענות המשפטיות המופיעות בבקשה זו הינן לפי מיטב ידיעתי ואמונתי. המקור לידיעתי ולאמונתי הוא עפ"י עצה משפטית שקיבלתי. </w:t>
      </w:r>
    </w:p>
    <w:p w:rsidR="00E26611" w:rsidRDefault="00E26611" w:rsidP="00E26611">
      <w:pPr>
        <w:pStyle w:val="a7"/>
        <w:rPr>
          <w:rtl/>
        </w:rPr>
      </w:pPr>
    </w:p>
    <w:p w:rsidR="00E26611" w:rsidRPr="00AF54F7" w:rsidRDefault="00E26611" w:rsidP="00E26611">
      <w:pPr>
        <w:numPr>
          <w:ilvl w:val="0"/>
          <w:numId w:val="6"/>
        </w:numPr>
        <w:ind w:right="0"/>
        <w:jc w:val="both"/>
        <w:rPr>
          <w:rtl/>
        </w:rPr>
      </w:pPr>
      <w:r>
        <w:rPr>
          <w:rFonts w:hint="cs"/>
          <w:rtl/>
        </w:rPr>
        <w:t>כן אני מצהיר כי ניגשתי למקום ביצוע העבודות הבלתי חוקיות על מנת לקבל את פרטי עברייני הבניה במקום, אך הדבר לא עלה בידי.</w:t>
      </w:r>
    </w:p>
    <w:p w:rsidR="00E26611" w:rsidRPr="00AF54F7" w:rsidRDefault="00E26611" w:rsidP="00E26611">
      <w:pPr>
        <w:jc w:val="both"/>
        <w:rPr>
          <w:rtl/>
        </w:rPr>
      </w:pPr>
    </w:p>
    <w:p w:rsidR="00E26611" w:rsidRPr="00AF54F7" w:rsidRDefault="00E26611" w:rsidP="00E26611">
      <w:pPr>
        <w:numPr>
          <w:ilvl w:val="0"/>
          <w:numId w:val="6"/>
        </w:numPr>
        <w:ind w:right="0"/>
        <w:jc w:val="both"/>
        <w:rPr>
          <w:b/>
          <w:bCs/>
        </w:rPr>
      </w:pPr>
      <w:r w:rsidRPr="00AF54F7">
        <w:rPr>
          <w:rFonts w:hint="cs"/>
          <w:b/>
          <w:bCs/>
          <w:rtl/>
        </w:rPr>
        <w:t xml:space="preserve">אני מצהיר כי זהו שמי, זו חתימתי ותוכן הצהרתי אמת ולראייה באתי על החתום:  </w:t>
      </w:r>
    </w:p>
    <w:p w:rsidR="00E26611" w:rsidRPr="00AF54F7" w:rsidRDefault="00E26611" w:rsidP="00E26611">
      <w:pPr>
        <w:jc w:val="both"/>
        <w:rPr>
          <w:rtl/>
        </w:rPr>
      </w:pPr>
    </w:p>
    <w:p w:rsidR="00E26611" w:rsidRPr="00AF54F7" w:rsidRDefault="00E26611" w:rsidP="00E26611">
      <w:pPr>
        <w:jc w:val="both"/>
        <w:rPr>
          <w:rtl/>
        </w:rPr>
      </w:pPr>
    </w:p>
    <w:p w:rsidR="00E26611" w:rsidRPr="00AF54F7" w:rsidRDefault="00E26611" w:rsidP="00E26611">
      <w:pPr>
        <w:jc w:val="both"/>
        <w:rPr>
          <w:rtl/>
        </w:rPr>
      </w:pPr>
    </w:p>
    <w:p w:rsidR="00E26611" w:rsidRPr="00AF54F7" w:rsidRDefault="00E26611" w:rsidP="00E26611">
      <w:pPr>
        <w:jc w:val="both"/>
        <w:rPr>
          <w:b/>
          <w:bCs/>
          <w:rtl/>
        </w:rPr>
      </w:pPr>
    </w:p>
    <w:p w:rsidR="00E26611" w:rsidRPr="00AF54F7" w:rsidRDefault="00E26611" w:rsidP="00E26611">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w:t>
      </w:r>
    </w:p>
    <w:p w:rsidR="00E26611" w:rsidRPr="00AF54F7" w:rsidRDefault="00E26611" w:rsidP="00E26611">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w:t>
      </w:r>
      <w:r>
        <w:rPr>
          <w:rFonts w:hint="cs"/>
          <w:b/>
          <w:bCs/>
          <w:rtl/>
        </w:rPr>
        <w:t>ישי חמו</w:t>
      </w:r>
    </w:p>
    <w:p w:rsidR="00E26611" w:rsidRPr="00AF54F7" w:rsidRDefault="00E26611" w:rsidP="00E26611">
      <w:pPr>
        <w:jc w:val="both"/>
        <w:rPr>
          <w:b/>
          <w:bCs/>
          <w:sz w:val="20"/>
          <w:szCs w:val="20"/>
          <w:rtl/>
        </w:rPr>
      </w:pPr>
    </w:p>
    <w:p w:rsidR="00E26611" w:rsidRPr="00AF54F7" w:rsidRDefault="00E26611" w:rsidP="00E26611">
      <w:pPr>
        <w:jc w:val="both"/>
        <w:rPr>
          <w:b/>
          <w:bCs/>
          <w:sz w:val="20"/>
          <w:szCs w:val="20"/>
          <w:rtl/>
        </w:rPr>
      </w:pPr>
    </w:p>
    <w:p w:rsidR="00E26611" w:rsidRPr="00AF54F7" w:rsidRDefault="00E26611" w:rsidP="00E26611">
      <w:pPr>
        <w:jc w:val="both"/>
        <w:rPr>
          <w:b/>
          <w:bCs/>
          <w:sz w:val="20"/>
          <w:szCs w:val="20"/>
          <w:rtl/>
        </w:rPr>
      </w:pPr>
    </w:p>
    <w:p w:rsidR="00E26611" w:rsidRPr="00AF54F7" w:rsidRDefault="00E26611" w:rsidP="00E26611">
      <w:pPr>
        <w:jc w:val="both"/>
        <w:rPr>
          <w:b/>
          <w:bCs/>
          <w:sz w:val="20"/>
          <w:szCs w:val="20"/>
          <w:rtl/>
        </w:rPr>
      </w:pPr>
    </w:p>
    <w:p w:rsidR="00E26611" w:rsidRPr="00AF54F7" w:rsidRDefault="00E26611" w:rsidP="00E26611">
      <w:pPr>
        <w:jc w:val="both"/>
        <w:rPr>
          <w:b/>
          <w:bCs/>
          <w:sz w:val="28"/>
          <w:szCs w:val="28"/>
          <w:u w:val="single"/>
          <w:rtl/>
        </w:rPr>
      </w:pP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8"/>
          <w:szCs w:val="28"/>
          <w:u w:val="single"/>
          <w:rtl/>
        </w:rPr>
        <w:t xml:space="preserve">אישור </w:t>
      </w:r>
    </w:p>
    <w:p w:rsidR="00E26611" w:rsidRPr="00AF54F7" w:rsidRDefault="00E26611" w:rsidP="00E26611">
      <w:pPr>
        <w:jc w:val="both"/>
        <w:rPr>
          <w:b/>
          <w:bCs/>
          <w:sz w:val="28"/>
          <w:szCs w:val="28"/>
          <w:u w:val="single"/>
          <w:rtl/>
        </w:rPr>
      </w:pPr>
    </w:p>
    <w:p w:rsidR="00E26611" w:rsidRPr="00AF54F7" w:rsidRDefault="00E26611" w:rsidP="00E26611">
      <w:pPr>
        <w:jc w:val="both"/>
        <w:rPr>
          <w:b/>
          <w:bCs/>
          <w:rtl/>
        </w:rPr>
      </w:pPr>
      <w:r w:rsidRPr="00AF54F7">
        <w:rPr>
          <w:rFonts w:hint="cs"/>
          <w:b/>
          <w:bCs/>
          <w:rtl/>
        </w:rPr>
        <w:t xml:space="preserve">אני הח"מ, עו"ד אבי סגל, מאשר בזה כי ביום _________ הופיע בפניי מר </w:t>
      </w:r>
      <w:r>
        <w:rPr>
          <w:rFonts w:hint="cs"/>
          <w:b/>
          <w:bCs/>
          <w:rtl/>
        </w:rPr>
        <w:t>ישי חמו המוכר לי באופן אישי,</w:t>
      </w:r>
      <w:r w:rsidRPr="00AF54F7">
        <w:rPr>
          <w:rFonts w:hint="cs"/>
          <w:b/>
          <w:bCs/>
          <w:rtl/>
        </w:rPr>
        <w:t xml:space="preserve"> ולאחר שהזהרתיו כי עליו לומר את האמת וכי אם לא יעשה כן יהיה צפוי לעונשים הקבועים בחוק, אישר נכונות הצהרתו דלעיל וחתם עליה בפניי. </w:t>
      </w:r>
    </w:p>
    <w:p w:rsidR="00E26611" w:rsidRPr="00AF54F7" w:rsidRDefault="00E26611" w:rsidP="00E26611">
      <w:pPr>
        <w:jc w:val="both"/>
        <w:rPr>
          <w:b/>
          <w:bCs/>
          <w:rtl/>
        </w:rPr>
      </w:pPr>
    </w:p>
    <w:p w:rsidR="00E26611" w:rsidRPr="00AF54F7" w:rsidRDefault="00E26611" w:rsidP="00E26611">
      <w:pPr>
        <w:jc w:val="both"/>
        <w:rPr>
          <w:b/>
          <w:bCs/>
          <w:rtl/>
        </w:rPr>
      </w:pPr>
    </w:p>
    <w:p w:rsidR="00E26611" w:rsidRPr="00AF54F7" w:rsidRDefault="00E26611" w:rsidP="00E26611">
      <w:pPr>
        <w:jc w:val="both"/>
        <w:rPr>
          <w:b/>
          <w:bCs/>
          <w:rtl/>
        </w:rPr>
      </w:pPr>
    </w:p>
    <w:p w:rsidR="00E26611" w:rsidRPr="00AF54F7" w:rsidRDefault="00E26611" w:rsidP="00E26611">
      <w:pPr>
        <w:jc w:val="both"/>
        <w:rPr>
          <w:b/>
          <w:bCs/>
          <w:rtl/>
        </w:rPr>
      </w:pPr>
      <w:r w:rsidRPr="00AF54F7">
        <w:rPr>
          <w:rFonts w:hint="cs"/>
          <w:b/>
          <w:bCs/>
          <w:rtl/>
        </w:rPr>
        <w:t xml:space="preserve">              </w:t>
      </w:r>
    </w:p>
    <w:p w:rsidR="00E26611" w:rsidRPr="00AF54F7" w:rsidRDefault="00E26611" w:rsidP="00E26611">
      <w:pPr>
        <w:jc w:val="both"/>
        <w:rPr>
          <w:b/>
          <w:bCs/>
          <w:rtl/>
        </w:rPr>
      </w:pPr>
      <w:r w:rsidRPr="00AF54F7">
        <w:rPr>
          <w:rFonts w:hint="cs"/>
          <w:b/>
          <w:bCs/>
          <w:rtl/>
        </w:rPr>
        <w:t>______________________</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_____________________</w:t>
      </w:r>
    </w:p>
    <w:p w:rsidR="00E26611" w:rsidRPr="00AF54F7" w:rsidRDefault="00E26611" w:rsidP="00E26611">
      <w:pPr>
        <w:jc w:val="both"/>
        <w:rPr>
          <w:b/>
          <w:bCs/>
          <w:rtl/>
        </w:rPr>
      </w:pPr>
      <w:r w:rsidRPr="00AF54F7">
        <w:rPr>
          <w:rFonts w:hint="cs"/>
          <w:b/>
          <w:bCs/>
          <w:rtl/>
        </w:rPr>
        <w:t xml:space="preserve">               חותמת </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אבי סגל, עו"ד </w:t>
      </w:r>
    </w:p>
    <w:p w:rsidR="00E26611" w:rsidRPr="00AF54F7" w:rsidRDefault="00E26611" w:rsidP="00E26611"/>
    <w:p w:rsidR="00E26611" w:rsidRDefault="00E26611" w:rsidP="00E26611">
      <w:pPr>
        <w:pStyle w:val="a3"/>
        <w:tabs>
          <w:tab w:val="clear" w:pos="4153"/>
          <w:tab w:val="clear" w:pos="8306"/>
        </w:tabs>
        <w:spacing w:line="280" w:lineRule="atLeast"/>
        <w:ind w:left="786"/>
        <w:jc w:val="both"/>
      </w:pPr>
    </w:p>
    <w:p w:rsidR="00E26611" w:rsidRDefault="00E26611" w:rsidP="00E26611">
      <w:pPr>
        <w:pStyle w:val="a7"/>
        <w:rPr>
          <w:rtl/>
        </w:rPr>
      </w:pPr>
    </w:p>
    <w:p w:rsidR="00E26611" w:rsidRDefault="00E26611" w:rsidP="00E26611">
      <w:pPr>
        <w:ind w:left="84"/>
        <w:jc w:val="both"/>
        <w:rPr>
          <w:b/>
          <w:bCs/>
          <w:sz w:val="28"/>
          <w:szCs w:val="28"/>
          <w:u w:val="single"/>
          <w:rtl/>
        </w:rPr>
      </w:pPr>
    </w:p>
    <w:p w:rsidR="00E26611" w:rsidRPr="00B6678F" w:rsidRDefault="00E26611" w:rsidP="00E26611">
      <w:pPr>
        <w:spacing w:line="300" w:lineRule="atLeast"/>
        <w:jc w:val="both"/>
        <w:rPr>
          <w:b/>
          <w:bCs/>
        </w:rPr>
      </w:pPr>
    </w:p>
    <w:p w:rsidR="00F93324" w:rsidRDefault="00F93324" w:rsidP="00E26611">
      <w:pPr>
        <w:spacing w:line="280" w:lineRule="atLeast"/>
        <w:ind w:left="716"/>
        <w:jc w:val="both"/>
      </w:pPr>
    </w:p>
    <w:p w:rsidR="00013BF2" w:rsidRPr="00EC45BD" w:rsidRDefault="00AB0A5F"/>
    <w:sectPr w:rsidR="00013BF2" w:rsidRPr="00EC45BD" w:rsidSect="007C60DC">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A5F" w:rsidRDefault="00AB0A5F" w:rsidP="00BF5FD7">
      <w:r>
        <w:separator/>
      </w:r>
    </w:p>
  </w:endnote>
  <w:endnote w:type="continuationSeparator" w:id="0">
    <w:p w:rsidR="00AB0A5F" w:rsidRDefault="00AB0A5F" w:rsidP="00BF5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TUR">
    <w:altName w:val="Arial"/>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21452070"/>
      <w:docPartObj>
        <w:docPartGallery w:val="Page Numbers (Bottom of Page)"/>
        <w:docPartUnique/>
      </w:docPartObj>
    </w:sdtPr>
    <w:sdtEndPr>
      <w:rPr>
        <w:cs/>
      </w:rPr>
    </w:sdtEndPr>
    <w:sdtContent>
      <w:p w:rsidR="00F93324" w:rsidRDefault="00F93324">
        <w:pPr>
          <w:pStyle w:val="a5"/>
          <w:jc w:val="center"/>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B71CA7" w:rsidRPr="00B71CA7">
          <w:rPr>
            <w:noProof/>
            <w:rtl/>
            <w:lang w:val="he-IL"/>
          </w:rPr>
          <w:t>11</w:t>
        </w:r>
        <w:r>
          <w:fldChar w:fldCharType="end"/>
        </w:r>
      </w:p>
    </w:sdtContent>
  </w:sdt>
  <w:p w:rsidR="00BF5FD7" w:rsidRDefault="00BF5F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A5F" w:rsidRDefault="00AB0A5F" w:rsidP="00BF5FD7">
      <w:r>
        <w:separator/>
      </w:r>
    </w:p>
  </w:footnote>
  <w:footnote w:type="continuationSeparator" w:id="0">
    <w:p w:rsidR="00AB0A5F" w:rsidRDefault="00AB0A5F" w:rsidP="00BF5F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F0DF6"/>
    <w:multiLevelType w:val="hybridMultilevel"/>
    <w:tmpl w:val="5E28C150"/>
    <w:lvl w:ilvl="0" w:tplc="18A0079E">
      <w:start w:val="1"/>
      <w:numFmt w:val="decimal"/>
      <w:lvlText w:val="%1."/>
      <w:lvlJc w:val="left"/>
      <w:pPr>
        <w:tabs>
          <w:tab w:val="num" w:pos="716"/>
        </w:tabs>
        <w:ind w:left="716" w:hanging="690"/>
      </w:pPr>
      <w:rPr>
        <w:rFonts w:cs="David"/>
        <w:b w:val="0"/>
        <w:bCs w:val="0"/>
        <w:lang w:bidi="he-IL"/>
      </w:rPr>
    </w:lvl>
    <w:lvl w:ilvl="1" w:tplc="C12426A4">
      <w:start w:val="1"/>
      <w:numFmt w:val="hebrew1"/>
      <w:lvlText w:val="%2."/>
      <w:lvlJc w:val="left"/>
      <w:pPr>
        <w:tabs>
          <w:tab w:val="num" w:pos="1106"/>
        </w:tabs>
        <w:ind w:left="1106" w:hanging="360"/>
      </w:pPr>
      <w:rPr>
        <w:rFonts w:ascii="Times New Roman" w:eastAsia="Times New Roman" w:hAnsi="Times New Roman" w:cs="David"/>
      </w:r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1" w15:restartNumberingAfterBreak="0">
    <w:nsid w:val="46531816"/>
    <w:multiLevelType w:val="hybridMultilevel"/>
    <w:tmpl w:val="128A9F74"/>
    <w:lvl w:ilvl="0" w:tplc="5DDAF5F4">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15:restartNumberingAfterBreak="0">
    <w:nsid w:val="4C687E6E"/>
    <w:multiLevelType w:val="hybridMultilevel"/>
    <w:tmpl w:val="75B080EA"/>
    <w:lvl w:ilvl="0" w:tplc="37B22BC2">
      <w:start w:val="1"/>
      <w:numFmt w:val="decimal"/>
      <w:lvlText w:val="%1."/>
      <w:lvlJc w:val="left"/>
      <w:pPr>
        <w:tabs>
          <w:tab w:val="num" w:pos="1800"/>
        </w:tabs>
        <w:ind w:left="1800" w:hanging="360"/>
      </w:pPr>
      <w:rPr>
        <w:b/>
        <w:bCs/>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15:restartNumberingAfterBreak="0">
    <w:nsid w:val="751E48DB"/>
    <w:multiLevelType w:val="hybridMultilevel"/>
    <w:tmpl w:val="7C0072E6"/>
    <w:lvl w:ilvl="0" w:tplc="6F72C45C">
      <w:start w:val="1"/>
      <w:numFmt w:val="hebrew1"/>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907"/>
    <w:rsid w:val="00297DE9"/>
    <w:rsid w:val="002D56E2"/>
    <w:rsid w:val="00427907"/>
    <w:rsid w:val="0047110B"/>
    <w:rsid w:val="005020C3"/>
    <w:rsid w:val="00591BE1"/>
    <w:rsid w:val="005F423F"/>
    <w:rsid w:val="0073048C"/>
    <w:rsid w:val="007C60DC"/>
    <w:rsid w:val="008B29AF"/>
    <w:rsid w:val="009B17CF"/>
    <w:rsid w:val="009E714D"/>
    <w:rsid w:val="00AB0A5F"/>
    <w:rsid w:val="00B71CA7"/>
    <w:rsid w:val="00BF5FD7"/>
    <w:rsid w:val="00CC77DA"/>
    <w:rsid w:val="00DA7FAB"/>
    <w:rsid w:val="00E26611"/>
    <w:rsid w:val="00EC45BD"/>
    <w:rsid w:val="00F933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287842-4C0E-49EC-A320-B7F7C957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5BD"/>
    <w:pPr>
      <w:bidi/>
      <w:spacing w:after="0" w:line="240" w:lineRule="auto"/>
    </w:pPr>
    <w:rPr>
      <w:rFonts w:ascii="Times New Roman" w:eastAsia="Times New Roman" w:hAnsi="Times New Roman" w:cs="Davi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F5FD7"/>
    <w:pPr>
      <w:tabs>
        <w:tab w:val="center" w:pos="4153"/>
        <w:tab w:val="right" w:pos="8306"/>
      </w:tabs>
    </w:pPr>
  </w:style>
  <w:style w:type="character" w:customStyle="1" w:styleId="a4">
    <w:name w:val="כותרת עליונה תו"/>
    <w:basedOn w:val="a0"/>
    <w:link w:val="a3"/>
    <w:rsid w:val="00BF5FD7"/>
  </w:style>
  <w:style w:type="paragraph" w:styleId="a5">
    <w:name w:val="footer"/>
    <w:basedOn w:val="a"/>
    <w:link w:val="a6"/>
    <w:uiPriority w:val="99"/>
    <w:unhideWhenUsed/>
    <w:rsid w:val="00BF5FD7"/>
    <w:pPr>
      <w:tabs>
        <w:tab w:val="center" w:pos="4153"/>
        <w:tab w:val="right" w:pos="8306"/>
      </w:tabs>
    </w:pPr>
  </w:style>
  <w:style w:type="character" w:customStyle="1" w:styleId="a6">
    <w:name w:val="כותרת תחתונה תו"/>
    <w:basedOn w:val="a0"/>
    <w:link w:val="a5"/>
    <w:uiPriority w:val="99"/>
    <w:rsid w:val="00BF5FD7"/>
  </w:style>
  <w:style w:type="paragraph" w:styleId="a7">
    <w:name w:val="List Paragraph"/>
    <w:basedOn w:val="a"/>
    <w:uiPriority w:val="34"/>
    <w:qFormat/>
    <w:rsid w:val="00EC45BD"/>
    <w:pPr>
      <w:ind w:left="720"/>
    </w:pPr>
  </w:style>
  <w:style w:type="character" w:styleId="Hyperlink">
    <w:name w:val="Hyperlink"/>
    <w:basedOn w:val="a0"/>
    <w:uiPriority w:val="99"/>
    <w:semiHidden/>
    <w:unhideWhenUsed/>
    <w:rsid w:val="00F93324"/>
    <w:rPr>
      <w:color w:val="0563C1" w:themeColor="hyperlink"/>
      <w:u w:val="single"/>
    </w:rPr>
  </w:style>
  <w:style w:type="character" w:customStyle="1" w:styleId="apple-converted-space">
    <w:name w:val="apple-converted-space"/>
    <w:basedOn w:val="a0"/>
    <w:rsid w:val="00F93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evo.co.il/case/601537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evo.co.il/case/589703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nevo.co.il/case/60575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vo.co.il/case/5952074" TargetMode="External"/><Relationship Id="rId5" Type="http://schemas.openxmlformats.org/officeDocument/2006/relationships/footnotes" Target="footnotes.xml"/><Relationship Id="rId15" Type="http://schemas.openxmlformats.org/officeDocument/2006/relationships/hyperlink" Target="http://www.nevo.co.il/case/6096712" TargetMode="External"/><Relationship Id="rId10" Type="http://schemas.openxmlformats.org/officeDocument/2006/relationships/hyperlink" Target="http://www.nevo.co.il/links/psika/?link=%F2%F4%209178/85&amp;Pvol=%EE%E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evo.co.il/links/psika/?link=&#1512;&#1506;&#1508;%205584/03&amp;Pvol=&#1504;&#1496;" TargetMode="External"/><Relationship Id="rId14" Type="http://schemas.openxmlformats.org/officeDocument/2006/relationships/hyperlink" Target="http://www.nevo.co.il/case/6008927"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3425</Words>
  <Characters>17126</Characters>
  <Application>Microsoft Office Word</Application>
  <DocSecurity>0</DocSecurity>
  <Lines>142</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2018-09-04T07:24:00Z</dcterms:created>
  <dcterms:modified xsi:type="dcterms:W3CDTF">2018-09-12T09:40:00Z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PC-5</vt:lpwstr>
  </property>
  <property fmtid="{D5CDD505-2E9C-101B-9397-08002B2CF9AE}" pid="5" name="DocCounter">
    <vt:lpwstr>18840</vt:lpwstr>
  </property>
  <property fmtid="{D5CDD505-2E9C-101B-9397-08002B2CF9AE}" pid="6" name="לקוח_אחראי_לקוח">
    <vt:lpwstr>דוד סגל</vt:lpwstr>
  </property>
  <property fmtid="{D5CDD505-2E9C-101B-9397-08002B2CF9AE}" pid="7" name="לקוח_הערות">
    <vt:lpwstr/>
  </property>
  <property fmtid="{D5CDD505-2E9C-101B-9397-08002B2CF9AE}" pid="8" name="לקוח_חברה">
    <vt:lpwstr/>
  </property>
  <property fmtid="{D5CDD505-2E9C-101B-9397-08002B2CF9AE}" pid="9" name="לקוח_כמות_תיקים">
    <vt:lpwstr>50</vt:lpwstr>
  </property>
  <property fmtid="{D5CDD505-2E9C-101B-9397-08002B2CF9AE}" pid="10" name="לקוח_מספר_לקוח_אב">
    <vt:lpwstr/>
  </property>
  <property fmtid="{D5CDD505-2E9C-101B-9397-08002B2CF9AE}" pid="11" name="לקוח_שם_לקוח_אב">
    <vt:lpwstr/>
  </property>
  <property fmtid="{D5CDD505-2E9C-101B-9397-08002B2CF9AE}" pid="12" name="לקוח_מזכירה">
    <vt:lpwstr/>
  </property>
  <property fmtid="{D5CDD505-2E9C-101B-9397-08002B2CF9AE}" pid="13" name="לקוח_מחלקה">
    <vt:lpwstr/>
  </property>
  <property fmtid="{D5CDD505-2E9C-101B-9397-08002B2CF9AE}" pid="14" name="לקוח_מספר_לקוח">
    <vt:lpwstr>2873</vt:lpwstr>
  </property>
  <property fmtid="{D5CDD505-2E9C-101B-9397-08002B2CF9AE}" pid="15" name="לקוח_מספר_מזהה">
    <vt:lpwstr/>
  </property>
  <property fmtid="{D5CDD505-2E9C-101B-9397-08002B2CF9AE}" pid="16" name="לקוח_סוג_ומספר_מזהה">
    <vt:lpwstr/>
  </property>
  <property fmtid="{D5CDD505-2E9C-101B-9397-08002B2CF9AE}" pid="17" name="לקוח_פרטי_חשבון_בנק_קוד_בנק">
    <vt:lpwstr/>
  </property>
  <property fmtid="{D5CDD505-2E9C-101B-9397-08002B2CF9AE}" pid="18" name="לקוח_פרטי_חשבון_בנק_שם_בנק">
    <vt:lpwstr/>
  </property>
  <property fmtid="{D5CDD505-2E9C-101B-9397-08002B2CF9AE}" pid="19" name="לקוח_פרטי_חשבון_בנק_סניף">
    <vt:lpwstr/>
  </property>
  <property fmtid="{D5CDD505-2E9C-101B-9397-08002B2CF9AE}" pid="20" name="לקוח_פרטי_חשבון_בנק_מספר_חשבון">
    <vt:lpwstr/>
  </property>
  <property fmtid="{D5CDD505-2E9C-101B-9397-08002B2CF9AE}" pid="21" name="לקוח_שם_לקוח">
    <vt:lpwstr>רגבים</vt:lpwstr>
  </property>
  <property fmtid="{D5CDD505-2E9C-101B-9397-08002B2CF9AE}" pid="22" name="לקוח_שם_משפחה">
    <vt:lpwstr>רגבים</vt:lpwstr>
  </property>
  <property fmtid="{D5CDD505-2E9C-101B-9397-08002B2CF9AE}" pid="23" name="לקוח_שם_משפטי">
    <vt:lpwstr/>
  </property>
  <property fmtid="{D5CDD505-2E9C-101B-9397-08002B2CF9AE}" pid="24" name="לקוח_שם_פרטי">
    <vt:lpwstr/>
  </property>
  <property fmtid="{D5CDD505-2E9C-101B-9397-08002B2CF9AE}" pid="25" name="לקוח_שם_באנגלית">
    <vt:lpwstr/>
  </property>
  <property fmtid="{D5CDD505-2E9C-101B-9397-08002B2CF9AE}" pid="26" name="לקוח_שם_אב">
    <vt:lpwstr/>
  </property>
  <property fmtid="{D5CDD505-2E9C-101B-9397-08002B2CF9AE}" pid="27" name="לקוח_תאריך_פתיחה">
    <vt:lpwstr/>
  </property>
  <property fmtid="{D5CDD505-2E9C-101B-9397-08002B2CF9AE}" pid="28" name="לקוח_תואר">
    <vt:lpwstr/>
  </property>
  <property fmtid="{D5CDD505-2E9C-101B-9397-08002B2CF9AE}" pid="29" name="לקוח_תפקיד">
    <vt:lpwstr/>
  </property>
  <property fmtid="{D5CDD505-2E9C-101B-9397-08002B2CF9AE}" pid="30" name="לקוח_כתובת_סוג_כתובת">
    <vt:lpwstr/>
  </property>
  <property fmtid="{D5CDD505-2E9C-101B-9397-08002B2CF9AE}" pid="31" name="לקוח_כתובת_רחוב_תד">
    <vt:lpwstr/>
  </property>
  <property fmtid="{D5CDD505-2E9C-101B-9397-08002B2CF9AE}" pid="32" name="לקוח_כתובת_מספר">
    <vt:lpwstr/>
  </property>
  <property fmtid="{D5CDD505-2E9C-101B-9397-08002B2CF9AE}" pid="33" name="לקוח_כתובת_כניסה">
    <vt:lpwstr/>
  </property>
  <property fmtid="{D5CDD505-2E9C-101B-9397-08002B2CF9AE}" pid="34" name="לקוח_כתובת_דירה">
    <vt:lpwstr/>
  </property>
  <property fmtid="{D5CDD505-2E9C-101B-9397-08002B2CF9AE}" pid="35" name="לקוח_כתובת_יישוב">
    <vt:lpwstr/>
  </property>
  <property fmtid="{D5CDD505-2E9C-101B-9397-08002B2CF9AE}" pid="36" name="לקוח_כתובת_מיקוד">
    <vt:lpwstr/>
  </property>
  <property fmtid="{D5CDD505-2E9C-101B-9397-08002B2CF9AE}" pid="37" name="לקוח_כתובת_ארץ">
    <vt:lpwstr/>
  </property>
  <property fmtid="{D5CDD505-2E9C-101B-9397-08002B2CF9AE}" pid="38" name="לקוח_כתובת_מדינהאזור">
    <vt:lpwstr/>
  </property>
  <property fmtid="{D5CDD505-2E9C-101B-9397-08002B2CF9AE}" pid="39" name="לקוח_כתובת_טלפון_1">
    <vt:lpwstr/>
  </property>
  <property fmtid="{D5CDD505-2E9C-101B-9397-08002B2CF9AE}" pid="40" name="לקוח_כתובת_טלפון_2">
    <vt:lpwstr/>
  </property>
  <property fmtid="{D5CDD505-2E9C-101B-9397-08002B2CF9AE}" pid="41" name="לקוח_כתובת_סלולרי">
    <vt:lpwstr/>
  </property>
  <property fmtid="{D5CDD505-2E9C-101B-9397-08002B2CF9AE}" pid="42" name="לקוח_כתובת_פקס">
    <vt:lpwstr/>
  </property>
  <property fmtid="{D5CDD505-2E9C-101B-9397-08002B2CF9AE}" pid="43" name="לקוח_כתובת_דואל">
    <vt:lpwstr/>
  </property>
  <property fmtid="{D5CDD505-2E9C-101B-9397-08002B2CF9AE}" pid="44" name="לקוח_כתובת_כתובת_מלאה">
    <vt:lpwstr/>
  </property>
  <property fmtid="{D5CDD505-2E9C-101B-9397-08002B2CF9AE}" pid="45" name="לקוח_כתובת_כתובת_לדיוור">
    <vt:lpwstr/>
  </property>
  <property fmtid="{D5CDD505-2E9C-101B-9397-08002B2CF9AE}" pid="46" name="לקוח_תאריך_לידה">
    <vt:lpwstr/>
  </property>
  <property fmtid="{D5CDD505-2E9C-101B-9397-08002B2CF9AE}" pid="47" name="Tik_Barcode">
    <vt:lpwstr/>
  </property>
  <property fmtid="{D5CDD505-2E9C-101B-9397-08002B2CF9AE}" pid="48" name="תיק_הערות">
    <vt:lpwstr/>
  </property>
  <property fmtid="{D5CDD505-2E9C-101B-9397-08002B2CF9AE}" pid="49" name="תיק_זיהוי_נוסף">
    <vt:lpwstr/>
  </property>
  <property fmtid="{D5CDD505-2E9C-101B-9397-08002B2CF9AE}" pid="50" name="תיק_הליך">
    <vt:lpwstr/>
  </property>
  <property fmtid="{D5CDD505-2E9C-101B-9397-08002B2CF9AE}" pid="51" name="תיק_יתרת_חוב">
    <vt:lpwstr/>
  </property>
  <property fmtid="{D5CDD505-2E9C-101B-9397-08002B2CF9AE}" pid="52" name="תיק_כלל_חישוב">
    <vt:lpwstr/>
  </property>
  <property fmtid="{D5CDD505-2E9C-101B-9397-08002B2CF9AE}" pid="53" name="תיק_כתובת_בימש">
    <vt:lpwstr/>
  </property>
  <property fmtid="{D5CDD505-2E9C-101B-9397-08002B2CF9AE}" pid="54" name="תיק_מהות_תיק">
    <vt:lpwstr>תיק משפטי</vt:lpwstr>
  </property>
  <property fmtid="{D5CDD505-2E9C-101B-9397-08002B2CF9AE}" pid="55" name="תיק_מטפל">
    <vt:lpwstr>יעל סינמון</vt:lpwstr>
  </property>
  <property fmtid="{D5CDD505-2E9C-101B-9397-08002B2CF9AE}" pid="56" name="תיק_מספר_תיק">
    <vt:lpwstr>2873/49</vt:lpwstr>
  </property>
  <property fmtid="{D5CDD505-2E9C-101B-9397-08002B2CF9AE}" pid="57" name="תיק_מקום_תיוק">
    <vt:lpwstr/>
  </property>
  <property fmtid="{D5CDD505-2E9C-101B-9397-08002B2CF9AE}" pid="58" name="תיק_מספר_ארגז">
    <vt:lpwstr/>
  </property>
  <property fmtid="{D5CDD505-2E9C-101B-9397-08002B2CF9AE}" pid="59" name="תיק_נמצא_אצל">
    <vt:lpwstr/>
  </property>
  <property fmtid="{D5CDD505-2E9C-101B-9397-08002B2CF9AE}" pid="60" name="תיק_סוג_תיק">
    <vt:lpwstr>משפטי</vt:lpwstr>
  </property>
  <property fmtid="{D5CDD505-2E9C-101B-9397-08002B2CF9AE}" pid="61" name="תיק_סטטוס">
    <vt:lpwstr>פתוח</vt:lpwstr>
  </property>
  <property fmtid="{D5CDD505-2E9C-101B-9397-08002B2CF9AE}" pid="62" name="תיק_פרטי_חשבון_בנק_קוד_בנק">
    <vt:lpwstr/>
  </property>
  <property fmtid="{D5CDD505-2E9C-101B-9397-08002B2CF9AE}" pid="63" name="תיק_פרטי_חשבון_בנק_שם_בנק">
    <vt:lpwstr/>
  </property>
  <property fmtid="{D5CDD505-2E9C-101B-9397-08002B2CF9AE}" pid="64" name="תיק_פרטי_חשבון_בנק_סניף">
    <vt:lpwstr/>
  </property>
  <property fmtid="{D5CDD505-2E9C-101B-9397-08002B2CF9AE}" pid="65" name="תיק_פרטי_חשבון_בנק_מספר_חשבון">
    <vt:lpwstr/>
  </property>
  <property fmtid="{D5CDD505-2E9C-101B-9397-08002B2CF9AE}" pid="66" name="תיק_שלב_גביה">
    <vt:lpwstr/>
  </property>
  <property fmtid="{D5CDD505-2E9C-101B-9397-08002B2CF9AE}" pid="67" name="תיק_שם_בימש">
    <vt:lpwstr/>
  </property>
  <property fmtid="{D5CDD505-2E9C-101B-9397-08002B2CF9AE}" pid="68" name="תיק_שם_בימש_מלא">
    <vt:lpwstr/>
  </property>
  <property fmtid="{D5CDD505-2E9C-101B-9397-08002B2CF9AE}" pid="69" name="תיק_שם_שופט">
    <vt:lpwstr/>
  </property>
  <property fmtid="{D5CDD505-2E9C-101B-9397-08002B2CF9AE}" pid="70" name="תיק_שם_תיק">
    <vt:lpwstr>קידה</vt:lpwstr>
  </property>
  <property fmtid="{D5CDD505-2E9C-101B-9397-08002B2CF9AE}" pid="71" name="תיק_תאריך_העברה_לארכיב">
    <vt:lpwstr/>
  </property>
  <property fmtid="{D5CDD505-2E9C-101B-9397-08002B2CF9AE}" pid="72" name="תיק_תאריך_סגירה">
    <vt:lpwstr/>
  </property>
  <property fmtid="{D5CDD505-2E9C-101B-9397-08002B2CF9AE}" pid="73" name="תיק_תאריך_סטטוס">
    <vt:lpwstr>04/09/18</vt:lpwstr>
  </property>
  <property fmtid="{D5CDD505-2E9C-101B-9397-08002B2CF9AE}" pid="74" name="תיק_תאריך_עדכון">
    <vt:lpwstr>04/09/18</vt:lpwstr>
  </property>
  <property fmtid="{D5CDD505-2E9C-101B-9397-08002B2CF9AE}" pid="75" name="תיק_תאריך_פסד">
    <vt:lpwstr/>
  </property>
  <property fmtid="{D5CDD505-2E9C-101B-9397-08002B2CF9AE}" pid="76" name="תיק_תאריך_פתיחה">
    <vt:lpwstr>04/09/18</vt:lpwstr>
  </property>
  <property fmtid="{D5CDD505-2E9C-101B-9397-08002B2CF9AE}" pid="77" name="תיק_תאריך_שיערוך">
    <vt:lpwstr/>
  </property>
  <property fmtid="{D5CDD505-2E9C-101B-9397-08002B2CF9AE}" pid="78" name="תיק_תיק_איחוד">
    <vt:lpwstr/>
  </property>
  <property fmtid="{D5CDD505-2E9C-101B-9397-08002B2CF9AE}" pid="79" name="תיק_תיק_בימש">
    <vt:lpwstr/>
  </property>
  <property fmtid="{D5CDD505-2E9C-101B-9397-08002B2CF9AE}" pid="80" name="תיק_תיק_ארצי">
    <vt:lpwstr/>
  </property>
  <property fmtid="{D5CDD505-2E9C-101B-9397-08002B2CF9AE}" pid="81" name="תיק_תיק_הוצלפ">
    <vt:lpwstr/>
  </property>
  <property fmtid="{D5CDD505-2E9C-101B-9397-08002B2CF9AE}" pid="82" name="תיק_לשכת_הוצלפ">
    <vt:lpwstr/>
  </property>
  <property fmtid="{D5CDD505-2E9C-101B-9397-08002B2CF9AE}" pid="83" name="תיק_סכום_פתיחה_בהוצלפ">
    <vt:lpwstr>0.00</vt:lpwstr>
  </property>
  <property fmtid="{D5CDD505-2E9C-101B-9397-08002B2CF9AE}" pid="84" name="תיק_סכום_פתיחה_בהוצלפ_הוצאות">
    <vt:lpwstr>0.00</vt:lpwstr>
  </property>
  <property fmtid="{D5CDD505-2E9C-101B-9397-08002B2CF9AE}" pid="85" name="תיק_תאריך_פתיחה_הוצלפ">
    <vt:lpwstr>04/09/18</vt:lpwstr>
  </property>
  <property fmtid="{D5CDD505-2E9C-101B-9397-08002B2CF9AE}" pid="86" name="תיק_רפרנט">
    <vt:lpwstr/>
  </property>
  <property fmtid="{D5CDD505-2E9C-101B-9397-08002B2CF9AE}" pid="87" name="תיק_תאריך_דיון_אחרון">
    <vt:lpwstr/>
  </property>
  <property fmtid="{D5CDD505-2E9C-101B-9397-08002B2CF9AE}" pid="88" name="תיק_שעת_דיון_אחרון">
    <vt:lpwstr/>
  </property>
  <property fmtid="{D5CDD505-2E9C-101B-9397-08002B2CF9AE}" pid="89" name="תיק_מיקום_דיון_אחרון">
    <vt:lpwstr/>
  </property>
  <property fmtid="{D5CDD505-2E9C-101B-9397-08002B2CF9AE}" pid="90" name="תיק_שופט_בדיון_אחרון">
    <vt:lpwstr/>
  </property>
  <property fmtid="{D5CDD505-2E9C-101B-9397-08002B2CF9AE}" pid="91" name="תיק_חוב_כולל_תקבולים_שטרם_נפרעו">
    <vt:lpwstr/>
  </property>
  <property fmtid="{D5CDD505-2E9C-101B-9397-08002B2CF9AE}" pid="92" name="תיק_תאריך_עצירת_שערוך">
    <vt:lpwstr/>
  </property>
  <property fmtid="{D5CDD505-2E9C-101B-9397-08002B2CF9AE}" pid="93" name="תיק_צוות">
    <vt:lpwstr/>
  </property>
  <property fmtid="{D5CDD505-2E9C-101B-9397-08002B2CF9AE}" pid="94" name="Document_Barcode">
    <vt:lpwstr>ÌOD00018840tÎ</vt:lpwstr>
  </property>
  <property fmtid="{D5CDD505-2E9C-101B-9397-08002B2CF9AE}" pid="95" name="מסמך_מטפלים">
    <vt:lpwstr>יעל</vt:lpwstr>
  </property>
  <property fmtid="{D5CDD505-2E9C-101B-9397-08002B2CF9AE}" pid="96" name="מסמך_מיקום">
    <vt:lpwstr>\\pc-1\Odlight\Docs\(2873)רגבים\(2873_49)קידה\(1)כתב עתירה.docx</vt:lpwstr>
  </property>
  <property fmtid="{D5CDD505-2E9C-101B-9397-08002B2CF9AE}" pid="97" name="מסמך_מספר_במערכת">
    <vt:lpwstr>18840</vt:lpwstr>
  </property>
  <property fmtid="{D5CDD505-2E9C-101B-9397-08002B2CF9AE}" pid="98" name="מסמך_מספר_בתיק">
    <vt:lpwstr>1</vt:lpwstr>
  </property>
  <property fmtid="{D5CDD505-2E9C-101B-9397-08002B2CF9AE}" pid="99" name="מסמך_מספר_מסמך">
    <vt:lpwstr>1</vt:lpwstr>
  </property>
  <property fmtid="{D5CDD505-2E9C-101B-9397-08002B2CF9AE}" pid="100" name="מסמך_מספר_מיכל">
    <vt:lpwstr/>
  </property>
  <property fmtid="{D5CDD505-2E9C-101B-9397-08002B2CF9AE}" pid="101" name="מסמך_סוג">
    <vt:lpwstr>מיקרוסופט וורד</vt:lpwstr>
  </property>
  <property fmtid="{D5CDD505-2E9C-101B-9397-08002B2CF9AE}" pid="102" name="מסמך_סטטוס_טיפול">
    <vt:lpwstr>חדש</vt:lpwstr>
  </property>
  <property fmtid="{D5CDD505-2E9C-101B-9397-08002B2CF9AE}" pid="103" name="מסמך_סיווג_משפטי">
    <vt:lpwstr/>
  </property>
  <property fmtid="{D5CDD505-2E9C-101B-9397-08002B2CF9AE}" pid="104" name="מסמך_סימוכין">
    <vt:lpwstr>2873/49/1</vt:lpwstr>
  </property>
  <property fmtid="{D5CDD505-2E9C-101B-9397-08002B2CF9AE}" pid="105" name="מסמך_קטגוריה">
    <vt:lpwstr>בית משפט</vt:lpwstr>
  </property>
  <property fmtid="{D5CDD505-2E9C-101B-9397-08002B2CF9AE}" pid="106" name="מסמך_שבלונה">
    <vt:lpwstr>בית משפט</vt:lpwstr>
  </property>
  <property fmtid="{D5CDD505-2E9C-101B-9397-08002B2CF9AE}" pid="107" name="מסמך_שם_מחבר">
    <vt:lpwstr>יעל</vt:lpwstr>
  </property>
  <property fmtid="{D5CDD505-2E9C-101B-9397-08002B2CF9AE}" pid="108" name="מסמך_שם_מסמך">
    <vt:lpwstr>כתב עתירה</vt:lpwstr>
  </property>
  <property fmtid="{D5CDD505-2E9C-101B-9397-08002B2CF9AE}" pid="109" name="מסמך_שם_מקליד">
    <vt:lpwstr>יעל</vt:lpwstr>
  </property>
  <property fmtid="{D5CDD505-2E9C-101B-9397-08002B2CF9AE}" pid="110" name="מסמך_תאריך">
    <vt:lpwstr>04/09/2018</vt:lpwstr>
  </property>
  <property fmtid="{D5CDD505-2E9C-101B-9397-08002B2CF9AE}" pid="111" name="מסמך_תאריך_14_יום">
    <vt:lpwstr>18/09/2018</vt:lpwstr>
  </property>
  <property fmtid="{D5CDD505-2E9C-101B-9397-08002B2CF9AE}" pid="112" name="מסמך_תאריך_30_יום">
    <vt:lpwstr>04/10/2018</vt:lpwstr>
  </property>
  <property fmtid="{D5CDD505-2E9C-101B-9397-08002B2CF9AE}" pid="113" name="מסמך_תאריך_45_יום">
    <vt:lpwstr>19/10/2018</vt:lpwstr>
  </property>
  <property fmtid="{D5CDD505-2E9C-101B-9397-08002B2CF9AE}" pid="114" name="מסמך_תאריך_עדכון">
    <vt:lpwstr>04/09/2018</vt:lpwstr>
  </property>
  <property fmtid="{D5CDD505-2E9C-101B-9397-08002B2CF9AE}" pid="115" name="מסמך_תקציר">
    <vt:lpwstr/>
  </property>
  <property fmtid="{D5CDD505-2E9C-101B-9397-08002B2CF9AE}" pid="116" name="מסמך_תת_קטגוריה">
    <vt:lpwstr/>
  </property>
  <property fmtid="{D5CDD505-2E9C-101B-9397-08002B2CF9AE}" pid="117" name="מסמך_מספר_גרסאות_מסמך">
    <vt:lpwstr/>
  </property>
</Properties>
</file>