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199" w:rsidRDefault="00FA5199" w:rsidP="00FA5199">
      <w:pPr>
        <w:keepNext/>
        <w:spacing w:line="28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17/ </w:t>
      </w:r>
    </w:p>
    <w:p w:rsidR="00FA5199" w:rsidRDefault="00FA5199" w:rsidP="00FA5199">
      <w:pPr>
        <w:spacing w:line="28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FA5199" w:rsidRDefault="00FA5199" w:rsidP="00FA5199">
      <w:pPr>
        <w:spacing w:line="280" w:lineRule="atLeast"/>
        <w:rPr>
          <w:rFonts w:ascii="David" w:hAnsi="David"/>
          <w:b/>
          <w:bCs/>
          <w:rtl/>
        </w:rPr>
      </w:pPr>
    </w:p>
    <w:p w:rsidR="00FA5199" w:rsidRDefault="00FA5199" w:rsidP="00FA5199">
      <w:pPr>
        <w:pStyle w:val="a7"/>
        <w:keepNext/>
        <w:spacing w:line="280" w:lineRule="atLeast"/>
        <w:ind w:left="1785" w:right="2192"/>
        <w:outlineLvl w:val="2"/>
        <w:rPr>
          <w:rFonts w:ascii="David" w:hAnsi="David"/>
          <w:b/>
          <w:bCs/>
        </w:rPr>
      </w:pPr>
      <w:r>
        <w:rPr>
          <w:rFonts w:ascii="David" w:hAnsi="David" w:hint="cs"/>
          <w:b/>
          <w:bCs/>
          <w:rtl/>
        </w:rPr>
        <w:t xml:space="preserve"> </w:t>
      </w:r>
      <w:r w:rsidRPr="000B3A3A">
        <w:rPr>
          <w:rFonts w:ascii="David" w:hAnsi="David" w:hint="cs"/>
          <w:b/>
          <w:bCs/>
          <w:rtl/>
        </w:rPr>
        <w:t>רגבים, ע.ר. 580460319</w:t>
      </w:r>
    </w:p>
    <w:p w:rsidR="00FA5199" w:rsidRDefault="00FA5199" w:rsidP="00FA5199">
      <w:pPr>
        <w:tabs>
          <w:tab w:val="right" w:pos="1276"/>
        </w:tabs>
        <w:bidi w:val="0"/>
        <w:spacing w:line="28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FA5199" w:rsidRDefault="00FA5199" w:rsidP="00FA5199">
      <w:pPr>
        <w:bidi w:val="0"/>
        <w:spacing w:line="280" w:lineRule="atLeast"/>
        <w:ind w:left="1440" w:right="1826" w:firstLine="720"/>
        <w:jc w:val="right"/>
      </w:pPr>
      <w:r>
        <w:rPr>
          <w:rFonts w:ascii="David" w:hAnsi="David" w:hint="cs"/>
          <w:rtl/>
        </w:rPr>
        <w:t xml:space="preserve"> מרחוב טורא 32א, ימין משה, ירושלים, 9410232</w:t>
      </w:r>
    </w:p>
    <w:p w:rsidR="00FA5199" w:rsidRDefault="00FA5199" w:rsidP="00FA5199">
      <w:pPr>
        <w:bidi w:val="0"/>
        <w:spacing w:line="280" w:lineRule="atLeast"/>
        <w:ind w:left="1440" w:right="1826" w:firstLine="720"/>
        <w:jc w:val="right"/>
        <w:rPr>
          <w:rFonts w:ascii="David" w:hAnsi="David"/>
        </w:rPr>
      </w:pPr>
      <w:r>
        <w:rPr>
          <w:rFonts w:ascii="David" w:hAnsi="David" w:hint="cs"/>
          <w:rtl/>
        </w:rPr>
        <w:t xml:space="preserve"> טל: 6333793- 02; פקס: 6333795- 02</w:t>
      </w:r>
    </w:p>
    <w:p w:rsidR="00FA5199" w:rsidRDefault="00FA5199" w:rsidP="00FA5199">
      <w:pPr>
        <w:bidi w:val="0"/>
        <w:spacing w:line="28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FA5199" w:rsidRDefault="00FA5199" w:rsidP="00FA5199">
      <w:pPr>
        <w:keepNext/>
        <w:spacing w:line="28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FA5199" w:rsidRDefault="00FA5199" w:rsidP="00FA5199">
      <w:pPr>
        <w:keepNext/>
        <w:spacing w:line="280" w:lineRule="atLeast"/>
        <w:ind w:left="1800" w:right="1800"/>
        <w:outlineLvl w:val="2"/>
        <w:rPr>
          <w:rFonts w:ascii="David" w:hAnsi="David"/>
          <w:b/>
          <w:bCs/>
          <w:rtl/>
        </w:rPr>
      </w:pPr>
    </w:p>
    <w:p w:rsidR="00FA5199" w:rsidRDefault="00FA5199" w:rsidP="00FA5199">
      <w:pPr>
        <w:keepNext/>
        <w:numPr>
          <w:ilvl w:val="0"/>
          <w:numId w:val="1"/>
        </w:numPr>
        <w:spacing w:line="280" w:lineRule="atLeast"/>
        <w:ind w:right="1800" w:hanging="298"/>
        <w:outlineLvl w:val="2"/>
        <w:rPr>
          <w:rFonts w:ascii="David" w:hAnsi="David"/>
          <w:b/>
          <w:bCs/>
        </w:rPr>
      </w:pPr>
      <w:r>
        <w:rPr>
          <w:rFonts w:ascii="David" w:hAnsi="David" w:hint="cs"/>
          <w:b/>
          <w:bCs/>
          <w:rtl/>
        </w:rPr>
        <w:t>שר הביטחון, מר אביגדור ליברמן</w:t>
      </w:r>
    </w:p>
    <w:p w:rsidR="00FA5199" w:rsidRDefault="00FA5199" w:rsidP="00FA5199">
      <w:pPr>
        <w:keepNext/>
        <w:numPr>
          <w:ilvl w:val="0"/>
          <w:numId w:val="1"/>
        </w:numPr>
        <w:spacing w:line="280" w:lineRule="atLeast"/>
        <w:ind w:right="1800" w:hanging="298"/>
        <w:outlineLvl w:val="2"/>
        <w:rPr>
          <w:rFonts w:ascii="David" w:hAnsi="David"/>
          <w:b/>
          <w:bCs/>
        </w:rPr>
      </w:pPr>
      <w:r>
        <w:rPr>
          <w:rFonts w:ascii="David" w:hAnsi="David" w:hint="cs"/>
          <w:b/>
          <w:bCs/>
          <w:rtl/>
        </w:rPr>
        <w:t>אלוף פיקוד המרכז, אלוף רוני נומה</w:t>
      </w:r>
    </w:p>
    <w:p w:rsidR="00FA5199" w:rsidRDefault="00FA5199" w:rsidP="00FA5199">
      <w:pPr>
        <w:keepNext/>
        <w:numPr>
          <w:ilvl w:val="0"/>
          <w:numId w:val="1"/>
        </w:numPr>
        <w:spacing w:line="280" w:lineRule="atLeast"/>
        <w:ind w:right="1800" w:hanging="298"/>
        <w:outlineLvl w:val="2"/>
        <w:rPr>
          <w:rFonts w:ascii="David" w:hAnsi="David"/>
          <w:b/>
          <w:bCs/>
        </w:rPr>
      </w:pPr>
      <w:r>
        <w:rPr>
          <w:rFonts w:ascii="David" w:hAnsi="David" w:hint="cs"/>
          <w:b/>
          <w:bCs/>
          <w:rtl/>
        </w:rPr>
        <w:t>ראש המנהל האזרחי, תא"ל אחוות בן חור</w:t>
      </w:r>
    </w:p>
    <w:p w:rsidR="00FA5199" w:rsidRDefault="00FA5199" w:rsidP="00FA5199">
      <w:pPr>
        <w:keepNext/>
        <w:numPr>
          <w:ilvl w:val="0"/>
          <w:numId w:val="1"/>
        </w:numPr>
        <w:spacing w:line="280" w:lineRule="atLeast"/>
        <w:ind w:right="1800" w:hanging="298"/>
        <w:outlineLvl w:val="2"/>
        <w:rPr>
          <w:rFonts w:ascii="David" w:hAnsi="David"/>
          <w:b/>
          <w:bCs/>
        </w:rPr>
      </w:pPr>
      <w:r>
        <w:rPr>
          <w:rFonts w:ascii="David" w:hAnsi="David" w:hint="cs"/>
          <w:b/>
          <w:bCs/>
          <w:rtl/>
        </w:rPr>
        <w:t>קמ"ט תחבורה, מר ישראל אפריאט</w:t>
      </w:r>
    </w:p>
    <w:p w:rsidR="00FA5199" w:rsidRPr="00866842" w:rsidRDefault="00FA5199" w:rsidP="00FA5199">
      <w:pPr>
        <w:pStyle w:val="a7"/>
        <w:keepNext/>
        <w:spacing w:line="280" w:lineRule="atLeast"/>
        <w:ind w:left="1800" w:right="1800"/>
        <w:outlineLvl w:val="2"/>
        <w:rPr>
          <w:rFonts w:ascii="David" w:hAnsi="David"/>
          <w:b/>
          <w:bCs/>
        </w:rPr>
      </w:pPr>
      <w:r w:rsidRPr="00866842">
        <w:rPr>
          <w:rFonts w:ascii="David" w:hAnsi="David" w:hint="cs"/>
          <w:rtl/>
        </w:rPr>
        <w:t>כולם באמצעות פרקליטות המדינה, משרד המשפטים</w:t>
      </w:r>
    </w:p>
    <w:p w:rsidR="00FA5199" w:rsidRPr="00866842" w:rsidRDefault="00FA5199" w:rsidP="00FA5199">
      <w:pPr>
        <w:pStyle w:val="a7"/>
        <w:keepNext/>
        <w:spacing w:line="280" w:lineRule="atLeast"/>
        <w:ind w:left="1800" w:right="1800"/>
        <w:outlineLvl w:val="2"/>
        <w:rPr>
          <w:rFonts w:ascii="David" w:hAnsi="David"/>
          <w:rtl/>
        </w:rPr>
      </w:pPr>
      <w:r w:rsidRPr="00866842">
        <w:rPr>
          <w:rFonts w:ascii="David" w:hAnsi="David" w:hint="cs"/>
          <w:rtl/>
        </w:rPr>
        <w:t>רח'</w:t>
      </w:r>
      <w:r>
        <w:rPr>
          <w:rFonts w:hint="cs"/>
          <w:rtl/>
        </w:rPr>
        <w:t xml:space="preserve"> צאלח א-דין 29, ירושלים 91010</w:t>
      </w:r>
      <w:r w:rsidRPr="00866842">
        <w:rPr>
          <w:rFonts w:ascii="David" w:hAnsi="David" w:hint="cs"/>
          <w:rtl/>
        </w:rPr>
        <w:tab/>
      </w:r>
    </w:p>
    <w:p w:rsidR="00FA5199" w:rsidRDefault="00FA5199" w:rsidP="00FA5199">
      <w:pPr>
        <w:keepNext/>
        <w:spacing w:line="280" w:lineRule="atLeast"/>
        <w:ind w:left="1800" w:right="1800"/>
        <w:outlineLvl w:val="2"/>
        <w:rPr>
          <w:rFonts w:ascii="David" w:hAnsi="David"/>
          <w:b/>
          <w:bCs/>
        </w:rPr>
      </w:pPr>
    </w:p>
    <w:p w:rsidR="00FA5199" w:rsidRDefault="00FA5199" w:rsidP="00FA5199">
      <w:pPr>
        <w:keepNext/>
        <w:numPr>
          <w:ilvl w:val="0"/>
          <w:numId w:val="1"/>
        </w:numPr>
        <w:spacing w:line="280" w:lineRule="atLeast"/>
        <w:ind w:right="1800" w:hanging="298"/>
        <w:outlineLvl w:val="2"/>
        <w:rPr>
          <w:rFonts w:ascii="David" w:hAnsi="David"/>
          <w:b/>
          <w:bCs/>
        </w:rPr>
      </w:pPr>
      <w:r>
        <w:rPr>
          <w:rFonts w:ascii="David" w:hAnsi="David" w:hint="cs"/>
          <w:b/>
          <w:bCs/>
          <w:rtl/>
        </w:rPr>
        <w:t>חברת רוואבי</w:t>
      </w:r>
    </w:p>
    <w:p w:rsidR="00FA5199" w:rsidRPr="00866842" w:rsidRDefault="00FA5199" w:rsidP="00FA5199">
      <w:pPr>
        <w:keepNext/>
        <w:spacing w:line="280" w:lineRule="atLeast"/>
        <w:ind w:left="1800" w:right="1800"/>
        <w:outlineLvl w:val="2"/>
        <w:rPr>
          <w:rFonts w:ascii="David" w:hAnsi="David"/>
          <w:rtl/>
        </w:rPr>
      </w:pPr>
      <w:r w:rsidRPr="00866842">
        <w:rPr>
          <w:rFonts w:ascii="David" w:hAnsi="David" w:hint="cs"/>
          <w:rtl/>
        </w:rPr>
        <w:t>ע"י ב"כ עוה"ד שי צוקרמן ושות'</w:t>
      </w:r>
    </w:p>
    <w:p w:rsidR="00FA5199" w:rsidRPr="00866842" w:rsidRDefault="00FA5199" w:rsidP="00FA5199">
      <w:pPr>
        <w:keepNext/>
        <w:spacing w:line="280" w:lineRule="atLeast"/>
        <w:ind w:left="1800" w:right="1800"/>
        <w:outlineLvl w:val="2"/>
        <w:rPr>
          <w:rFonts w:ascii="David" w:hAnsi="David"/>
          <w:rtl/>
        </w:rPr>
      </w:pPr>
      <w:r w:rsidRPr="00866842">
        <w:rPr>
          <w:rFonts w:ascii="David" w:hAnsi="David" w:hint="cs"/>
          <w:rtl/>
        </w:rPr>
        <w:t>מרח' הירקון 113, תל אביב</w:t>
      </w:r>
    </w:p>
    <w:p w:rsidR="00FA5199" w:rsidRPr="00866842" w:rsidRDefault="00FA5199" w:rsidP="00FA5199">
      <w:pPr>
        <w:keepNext/>
        <w:spacing w:line="280" w:lineRule="atLeast"/>
        <w:ind w:left="1800" w:right="1800"/>
        <w:outlineLvl w:val="2"/>
        <w:rPr>
          <w:rFonts w:ascii="David" w:hAnsi="David"/>
          <w:rtl/>
        </w:rPr>
      </w:pPr>
      <w:r w:rsidRPr="00866842">
        <w:rPr>
          <w:rFonts w:ascii="David" w:hAnsi="David" w:hint="cs"/>
          <w:rtl/>
        </w:rPr>
        <w:t xml:space="preserve">טל </w:t>
      </w:r>
      <w:r w:rsidRPr="00866842">
        <w:rPr>
          <w:rFonts w:ascii="David" w:hAnsi="David"/>
          <w:rtl/>
        </w:rPr>
        <w:t>–</w:t>
      </w:r>
      <w:r w:rsidRPr="00866842">
        <w:rPr>
          <w:rFonts w:ascii="David" w:hAnsi="David" w:hint="cs"/>
          <w:rtl/>
        </w:rPr>
        <w:t xml:space="preserve"> 5754883- 03; פקס: 5754884- 03</w:t>
      </w:r>
    </w:p>
    <w:p w:rsidR="00FA5199" w:rsidRDefault="00FA5199" w:rsidP="00FA5199">
      <w:pPr>
        <w:spacing w:line="280" w:lineRule="atLeast"/>
        <w:rPr>
          <w:rFonts w:ascii="David" w:hAnsi="David"/>
          <w:b/>
          <w:bCs/>
          <w:u w:val="single"/>
        </w:rPr>
      </w:pP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b/>
          <w:bCs/>
          <w:rtl/>
        </w:rPr>
        <w:t xml:space="preserve">        </w:t>
      </w:r>
      <w:r>
        <w:rPr>
          <w:rFonts w:ascii="David" w:hAnsi="David" w:hint="cs"/>
          <w:b/>
          <w:bCs/>
          <w:u w:val="single"/>
          <w:rtl/>
        </w:rPr>
        <w:t>המשיבים</w:t>
      </w:r>
    </w:p>
    <w:p w:rsidR="00FA5199" w:rsidRDefault="00FA5199" w:rsidP="00FA5199">
      <w:pPr>
        <w:keepNext/>
        <w:spacing w:line="280" w:lineRule="atLeast"/>
        <w:outlineLvl w:val="4"/>
        <w:rPr>
          <w:rFonts w:ascii="David" w:hAnsi="David"/>
          <w:b/>
          <w:bCs/>
          <w:u w:val="single"/>
          <w:rtl/>
        </w:rPr>
      </w:pPr>
    </w:p>
    <w:p w:rsidR="00FA5199" w:rsidRDefault="00FA5199" w:rsidP="00FA5199">
      <w:pPr>
        <w:keepNext/>
        <w:spacing w:line="280" w:lineRule="atLeast"/>
        <w:outlineLvl w:val="4"/>
        <w:rPr>
          <w:rFonts w:ascii="David" w:hAnsi="David"/>
          <w:b/>
          <w:bCs/>
          <w:u w:val="single"/>
          <w:rtl/>
        </w:rPr>
      </w:pPr>
    </w:p>
    <w:p w:rsidR="00FA5199" w:rsidRDefault="00FA5199" w:rsidP="00FA5199">
      <w:pPr>
        <w:keepNext/>
        <w:spacing w:line="280" w:lineRule="atLeast"/>
        <w:outlineLvl w:val="4"/>
        <w:rPr>
          <w:rFonts w:ascii="David" w:hAnsi="David"/>
          <w:b/>
          <w:bCs/>
          <w:u w:val="single"/>
          <w:rtl/>
        </w:rPr>
      </w:pPr>
    </w:p>
    <w:p w:rsidR="00FA5199" w:rsidRDefault="00FA5199" w:rsidP="00FA5199">
      <w:pPr>
        <w:keepNext/>
        <w:spacing w:line="280" w:lineRule="atLeast"/>
        <w:jc w:val="center"/>
        <w:outlineLvl w:val="4"/>
        <w:rPr>
          <w:rFonts w:ascii="David" w:hAnsi="David"/>
          <w:b/>
          <w:bCs/>
          <w:sz w:val="44"/>
          <w:szCs w:val="44"/>
          <w:u w:val="single"/>
          <w:rtl/>
        </w:rPr>
      </w:pPr>
      <w:r>
        <w:rPr>
          <w:rFonts w:ascii="David" w:hAnsi="David" w:hint="cs"/>
          <w:b/>
          <w:bCs/>
          <w:sz w:val="44"/>
          <w:szCs w:val="44"/>
          <w:u w:val="single"/>
          <w:rtl/>
        </w:rPr>
        <w:t>עתירה למתן צו על תנאי וצו ביניים</w:t>
      </w:r>
    </w:p>
    <w:p w:rsidR="00FA5199" w:rsidRDefault="00FA5199" w:rsidP="00FA5199">
      <w:pPr>
        <w:rPr>
          <w:rtl/>
        </w:rPr>
      </w:pPr>
    </w:p>
    <w:p w:rsidR="00FA5199" w:rsidRDefault="00FA5199" w:rsidP="00FA5199">
      <w:pPr>
        <w:spacing w:line="280" w:lineRule="atLeast"/>
        <w:jc w:val="both"/>
        <w:rPr>
          <w:b/>
          <w:bCs/>
          <w:rtl/>
        </w:rPr>
      </w:pPr>
      <w:r>
        <w:rPr>
          <w:rFonts w:hint="cs"/>
          <w:b/>
          <w:bCs/>
          <w:rtl/>
        </w:rPr>
        <w:t>זוהי עתירה למתן צו על תנאי לפיה יתבקש בית המשפט הנכבד להורות למשיבים 1-4 לנמק מדוע אינם נוקטים בכל הפעולות הנדרשות לשם הוצאה ומימוש של צווי הפסקת עבודה והריסה ביחס לציר הגישה לעיר רוואבי, אשר הוקם, נפרץ ונסלל בניגוד לכל דין, תוך פלישה לאדמות פרטיות, וכן לנמק מדוע לא ינקטו בכל הפעולות הנדרשות להשבת המצב לקדמותו באדמה שעליה נפרץ ונסלל כביש הגישה לעיר רוואבי.</w:t>
      </w:r>
    </w:p>
    <w:p w:rsidR="00FA5199" w:rsidRDefault="00FA5199" w:rsidP="00FA5199">
      <w:pPr>
        <w:spacing w:line="280" w:lineRule="atLeast"/>
        <w:jc w:val="both"/>
        <w:rPr>
          <w:b/>
          <w:bCs/>
          <w:rtl/>
        </w:rPr>
      </w:pPr>
    </w:p>
    <w:p w:rsidR="00FA5199" w:rsidRPr="00F22469" w:rsidRDefault="00FA5199" w:rsidP="00FA5199">
      <w:pPr>
        <w:spacing w:line="280" w:lineRule="atLeast"/>
        <w:jc w:val="both"/>
        <w:rPr>
          <w:b/>
          <w:bCs/>
          <w:rtl/>
        </w:rPr>
      </w:pPr>
      <w:r w:rsidRPr="00F22469">
        <w:rPr>
          <w:rFonts w:hint="cs"/>
          <w:b/>
          <w:bCs/>
          <w:rtl/>
        </w:rPr>
        <w:t xml:space="preserve">זאת ועוד, ככל </w:t>
      </w:r>
      <w:r w:rsidRPr="00B07E77">
        <w:rPr>
          <w:rFonts w:hint="eastAsia"/>
          <w:b/>
          <w:bCs/>
          <w:rtl/>
        </w:rPr>
        <w:t>והדרך</w:t>
      </w:r>
      <w:r w:rsidRPr="00B07E77">
        <w:rPr>
          <w:b/>
          <w:bCs/>
          <w:rtl/>
        </w:rPr>
        <w:t xml:space="preserve"> הראשית הבלתי חוקית </w:t>
      </w:r>
      <w:r w:rsidRPr="00B07E77">
        <w:rPr>
          <w:rFonts w:hint="eastAsia"/>
          <w:b/>
          <w:bCs/>
          <w:rtl/>
        </w:rPr>
        <w:t>לעיר</w:t>
      </w:r>
      <w:r w:rsidRPr="00B07E77">
        <w:rPr>
          <w:b/>
          <w:bCs/>
          <w:rtl/>
        </w:rPr>
        <w:t xml:space="preserve"> רוואבי </w:t>
      </w:r>
      <w:r w:rsidRPr="00B07E77">
        <w:rPr>
          <w:rFonts w:hint="eastAsia"/>
          <w:b/>
          <w:bCs/>
          <w:rtl/>
        </w:rPr>
        <w:t>קיבלה</w:t>
      </w:r>
      <w:r w:rsidRPr="00B07E77">
        <w:rPr>
          <w:b/>
          <w:bCs/>
          <w:rtl/>
        </w:rPr>
        <w:t xml:space="preserve"> אישורים </w:t>
      </w:r>
      <w:r w:rsidRPr="00B07E77">
        <w:rPr>
          <w:rFonts w:hint="eastAsia"/>
          <w:b/>
          <w:bCs/>
          <w:u w:val="single"/>
          <w:rtl/>
        </w:rPr>
        <w:t>זמניים</w:t>
      </w:r>
      <w:r w:rsidRPr="00B07E77">
        <w:rPr>
          <w:b/>
          <w:bCs/>
          <w:rtl/>
        </w:rPr>
        <w:t xml:space="preserve"> מכח תקנות אישור הקמה ופטור מהיתר לדרכים זמניות לאתרי בניה בעלות חשיבות אזורית (הוראת שעה) (יהודה והשומרון), התשע"א – 2011</w:t>
      </w:r>
      <w:r w:rsidRPr="00F22469">
        <w:rPr>
          <w:rFonts w:hint="cs"/>
          <w:b/>
          <w:bCs/>
          <w:rtl/>
        </w:rPr>
        <w:t xml:space="preserve">, </w:t>
      </w:r>
      <w:r>
        <w:rPr>
          <w:rFonts w:hint="cs"/>
          <w:b/>
          <w:bCs/>
          <w:rtl/>
        </w:rPr>
        <w:t xml:space="preserve">ואישורים אלו תקפים נכון למועד הגשת העתירה, </w:t>
      </w:r>
      <w:r w:rsidRPr="00F22469">
        <w:rPr>
          <w:rFonts w:hint="cs"/>
          <w:b/>
          <w:bCs/>
          <w:rtl/>
        </w:rPr>
        <w:t>יתבקש בית המשפט להורות למשיבים 1-4 לנמק מדוע לא יבוטל</w:t>
      </w:r>
      <w:r>
        <w:rPr>
          <w:rFonts w:hint="cs"/>
          <w:b/>
          <w:bCs/>
          <w:rtl/>
        </w:rPr>
        <w:t xml:space="preserve">ו אישורים אלו </w:t>
      </w:r>
      <w:r w:rsidRPr="00F22469">
        <w:rPr>
          <w:rFonts w:hint="cs"/>
          <w:b/>
          <w:bCs/>
          <w:rtl/>
        </w:rPr>
        <w:t>לאלתר משהוצא</w:t>
      </w:r>
      <w:r>
        <w:rPr>
          <w:rFonts w:hint="cs"/>
          <w:b/>
          <w:bCs/>
          <w:rtl/>
        </w:rPr>
        <w:t>ו</w:t>
      </w:r>
      <w:r w:rsidRPr="00F22469">
        <w:rPr>
          <w:rFonts w:hint="cs"/>
          <w:b/>
          <w:bCs/>
          <w:rtl/>
        </w:rPr>
        <w:t xml:space="preserve"> בניגוד לדין וללא הסכמת בעלי הקרקעות. </w:t>
      </w:r>
    </w:p>
    <w:p w:rsidR="00FA5199" w:rsidRDefault="00FA5199" w:rsidP="00FA5199">
      <w:pPr>
        <w:spacing w:line="280" w:lineRule="atLeast"/>
        <w:rPr>
          <w:rtl/>
        </w:rPr>
      </w:pPr>
    </w:p>
    <w:p w:rsidR="00FA5199" w:rsidRDefault="00FA5199" w:rsidP="00FA5199">
      <w:pPr>
        <w:spacing w:line="280" w:lineRule="atLeast"/>
        <w:jc w:val="both"/>
        <w:rPr>
          <w:b/>
          <w:bCs/>
          <w:rtl/>
        </w:rPr>
      </w:pPr>
      <w:r>
        <w:rPr>
          <w:rFonts w:hint="cs"/>
          <w:b/>
          <w:bCs/>
          <w:rtl/>
        </w:rPr>
        <w:t xml:space="preserve">זוהי גם עתירה למתן צו ביניים במסגרתה יתבקש בית המשפט הנכבד להורות למשיבים כולם לנקוט מידית וללא דיחוי בכל הפעולות הנדרשות כדי למנוע את המשך השימוש בכביש הגישה לעיר רוואבי, והכל עד למתן פסק דין סופי בעתירה זו. </w:t>
      </w:r>
    </w:p>
    <w:p w:rsidR="00FA5199" w:rsidRDefault="00FA5199" w:rsidP="00FA5199">
      <w:pPr>
        <w:spacing w:line="280" w:lineRule="atLeast"/>
        <w:jc w:val="both"/>
        <w:rPr>
          <w:b/>
          <w:bCs/>
          <w:rtl/>
        </w:rPr>
      </w:pPr>
    </w:p>
    <w:p w:rsidR="00FA5199" w:rsidRDefault="00FA5199" w:rsidP="00FA5199">
      <w:pPr>
        <w:spacing w:line="280" w:lineRule="atLeast"/>
        <w:jc w:val="both"/>
        <w:rPr>
          <w:b/>
          <w:bCs/>
          <w:sz w:val="28"/>
          <w:szCs w:val="28"/>
          <w:u w:val="single"/>
          <w:rtl/>
        </w:rPr>
      </w:pPr>
    </w:p>
    <w:p w:rsidR="00FA5199" w:rsidRDefault="00FA5199" w:rsidP="00FA5199">
      <w:pPr>
        <w:spacing w:line="280" w:lineRule="atLeast"/>
        <w:jc w:val="both"/>
        <w:rPr>
          <w:b/>
          <w:bCs/>
          <w:sz w:val="28"/>
          <w:szCs w:val="28"/>
          <w:u w:val="single"/>
          <w:rtl/>
        </w:rPr>
      </w:pPr>
    </w:p>
    <w:p w:rsidR="00FA5199" w:rsidRDefault="00FA5199" w:rsidP="00FA5199">
      <w:pPr>
        <w:spacing w:line="280" w:lineRule="atLeast"/>
        <w:jc w:val="both"/>
        <w:rPr>
          <w:b/>
          <w:bCs/>
          <w:sz w:val="28"/>
          <w:szCs w:val="28"/>
          <w:u w:val="single"/>
          <w:rtl/>
        </w:rPr>
      </w:pPr>
    </w:p>
    <w:p w:rsidR="00FA5199" w:rsidRDefault="00FA5199" w:rsidP="00FA5199">
      <w:pPr>
        <w:spacing w:line="280" w:lineRule="atLeast"/>
        <w:jc w:val="both"/>
        <w:rPr>
          <w:b/>
          <w:bCs/>
          <w:sz w:val="28"/>
          <w:szCs w:val="28"/>
          <w:u w:val="single"/>
          <w:rtl/>
        </w:rPr>
      </w:pPr>
    </w:p>
    <w:p w:rsidR="00FA5199" w:rsidRDefault="00FA5199" w:rsidP="00FA5199">
      <w:pPr>
        <w:spacing w:line="280" w:lineRule="atLeast"/>
        <w:jc w:val="both"/>
        <w:rPr>
          <w:b/>
          <w:bCs/>
          <w:sz w:val="28"/>
          <w:szCs w:val="28"/>
          <w:u w:val="single"/>
          <w:rtl/>
        </w:rPr>
      </w:pPr>
    </w:p>
    <w:p w:rsidR="00FA5199" w:rsidRDefault="00FA5199" w:rsidP="00FA5199">
      <w:pPr>
        <w:spacing w:line="280" w:lineRule="atLeast"/>
        <w:jc w:val="both"/>
        <w:rPr>
          <w:b/>
          <w:bCs/>
          <w:sz w:val="28"/>
          <w:szCs w:val="28"/>
          <w:u w:val="single"/>
          <w:rtl/>
        </w:rPr>
      </w:pPr>
      <w:r>
        <w:rPr>
          <w:rFonts w:hint="cs"/>
          <w:b/>
          <w:bCs/>
          <w:sz w:val="28"/>
          <w:szCs w:val="28"/>
          <w:u w:val="single"/>
          <w:rtl/>
        </w:rPr>
        <w:t>ואלו נימוקי העתירה:</w:t>
      </w:r>
    </w:p>
    <w:p w:rsidR="00FA5199" w:rsidRDefault="00FA5199" w:rsidP="00FA5199">
      <w:pPr>
        <w:spacing w:line="280" w:lineRule="atLeast"/>
        <w:rPr>
          <w:rtl/>
        </w:rPr>
      </w:pPr>
    </w:p>
    <w:p w:rsidR="00FA5199" w:rsidRDefault="00FA5199" w:rsidP="00FA5199">
      <w:pPr>
        <w:numPr>
          <w:ilvl w:val="0"/>
          <w:numId w:val="2"/>
        </w:numPr>
        <w:tabs>
          <w:tab w:val="num" w:pos="566"/>
        </w:tabs>
        <w:spacing w:line="280" w:lineRule="atLeast"/>
        <w:ind w:left="566" w:right="1080" w:hanging="540"/>
        <w:jc w:val="both"/>
        <w:rPr>
          <w:b/>
          <w:bCs/>
          <w:sz w:val="28"/>
          <w:szCs w:val="28"/>
          <w:rtl/>
        </w:rPr>
      </w:pPr>
      <w:r>
        <w:rPr>
          <w:rFonts w:hint="cs"/>
          <w:b/>
          <w:bCs/>
          <w:sz w:val="28"/>
          <w:szCs w:val="28"/>
          <w:rtl/>
        </w:rPr>
        <w:t>מבוא – כללי:</w:t>
      </w:r>
    </w:p>
    <w:p w:rsidR="00FA5199" w:rsidRDefault="00FA5199" w:rsidP="00FA5199">
      <w:pPr>
        <w:spacing w:line="280" w:lineRule="atLeast"/>
      </w:pPr>
    </w:p>
    <w:p w:rsidR="00FA5199" w:rsidRDefault="00FA5199" w:rsidP="00FA5199">
      <w:pPr>
        <w:spacing w:line="280" w:lineRule="atLeast"/>
        <w:ind w:left="26"/>
        <w:jc w:val="both"/>
        <w:rPr>
          <w:b/>
          <w:bCs/>
          <w:rtl/>
        </w:rPr>
      </w:pPr>
      <w:r>
        <w:rPr>
          <w:rFonts w:hint="cs"/>
          <w:b/>
          <w:bCs/>
          <w:rtl/>
        </w:rPr>
        <w:t>עניינה של עתירה זו, במעשיהם ובמחדליהם של המשיבים 1-4 (להלן: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FA5199" w:rsidRDefault="00FA5199" w:rsidP="00FA5199">
      <w:pPr>
        <w:spacing w:line="280" w:lineRule="atLeast"/>
        <w:ind w:left="26"/>
        <w:jc w:val="both"/>
        <w:rPr>
          <w:rtl/>
        </w:rPr>
      </w:pPr>
    </w:p>
    <w:p w:rsidR="00FA5199" w:rsidRDefault="00FA5199" w:rsidP="00FA5199">
      <w:pPr>
        <w:spacing w:line="28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לרשותה, ובכלל זה פניות חוזרות ונשנות שנעשו למשיבים </w:t>
      </w:r>
      <w:r>
        <w:rPr>
          <w:rFonts w:hint="cs"/>
          <w:b/>
          <w:bCs/>
          <w:u w:val="single"/>
          <w:rtl/>
        </w:rPr>
        <w:t>ושנענו ריקם</w:t>
      </w:r>
      <w:r>
        <w:rPr>
          <w:rFonts w:hint="cs"/>
          <w:b/>
          <w:bCs/>
          <w:rtl/>
        </w:rPr>
        <w:t xml:space="preserve">, זאת בניגוד להוראות החוק לתיקון סדרי מנהל (החלטות והנמקות), תשי"ט -1958.  </w:t>
      </w:r>
    </w:p>
    <w:p w:rsidR="00FA5199" w:rsidRDefault="00FA5199" w:rsidP="00FA5199">
      <w:pPr>
        <w:spacing w:line="280" w:lineRule="atLeast"/>
        <w:jc w:val="both"/>
        <w:rPr>
          <w:rtl/>
        </w:rPr>
      </w:pPr>
    </w:p>
    <w:p w:rsidR="00FA5199" w:rsidRDefault="00FA5199" w:rsidP="00FA5199">
      <w:pPr>
        <w:keepNext/>
        <w:spacing w:line="28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לכלל מענה,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FA5199" w:rsidRDefault="00FA5199" w:rsidP="00FA5199">
      <w:pPr>
        <w:keepNext/>
        <w:spacing w:line="280" w:lineRule="atLeast"/>
        <w:ind w:left="26"/>
        <w:jc w:val="both"/>
        <w:outlineLvl w:val="0"/>
        <w:rPr>
          <w:rFonts w:ascii="David" w:hAnsi="David"/>
          <w:b/>
          <w:bCs/>
          <w:rtl/>
        </w:rPr>
      </w:pPr>
    </w:p>
    <w:p w:rsidR="00FA5199" w:rsidRDefault="00FA5199" w:rsidP="00FA5199">
      <w:pPr>
        <w:keepNext/>
        <w:spacing w:line="28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יתן משקל לעובדה זו בעת פסיקת ההוצאות בסיום ההליך.  </w:t>
      </w:r>
    </w:p>
    <w:p w:rsidR="00FA5199" w:rsidRDefault="00FA5199" w:rsidP="00FA5199">
      <w:pPr>
        <w:spacing w:line="280" w:lineRule="atLeast"/>
        <w:jc w:val="both"/>
        <w:rPr>
          <w:b/>
          <w:bCs/>
          <w:sz w:val="28"/>
          <w:szCs w:val="28"/>
          <w:rtl/>
        </w:rPr>
      </w:pPr>
    </w:p>
    <w:p w:rsidR="00FA5199" w:rsidRDefault="00FA5199" w:rsidP="00FA5199">
      <w:pPr>
        <w:numPr>
          <w:ilvl w:val="0"/>
          <w:numId w:val="2"/>
        </w:numPr>
        <w:tabs>
          <w:tab w:val="num" w:pos="566"/>
        </w:tabs>
        <w:spacing w:line="280" w:lineRule="atLeast"/>
        <w:ind w:left="566" w:hanging="540"/>
        <w:jc w:val="both"/>
        <w:rPr>
          <w:b/>
          <w:bCs/>
          <w:sz w:val="28"/>
          <w:szCs w:val="28"/>
        </w:rPr>
      </w:pPr>
      <w:r>
        <w:rPr>
          <w:rFonts w:hint="cs"/>
          <w:b/>
          <w:bCs/>
          <w:sz w:val="28"/>
          <w:szCs w:val="28"/>
          <w:rtl/>
        </w:rPr>
        <w:t>הצדדים לעתירה:</w:t>
      </w:r>
    </w:p>
    <w:p w:rsidR="00FA5199" w:rsidRDefault="00FA5199" w:rsidP="00FA5199">
      <w:pPr>
        <w:spacing w:line="280" w:lineRule="atLeast"/>
      </w:pPr>
    </w:p>
    <w:p w:rsidR="00FA5199" w:rsidRDefault="00FA5199" w:rsidP="00FA5199">
      <w:pPr>
        <w:numPr>
          <w:ilvl w:val="0"/>
          <w:numId w:val="3"/>
        </w:numPr>
        <w:spacing w:line="280" w:lineRule="atLeast"/>
        <w:jc w:val="both"/>
      </w:pPr>
      <w:r>
        <w:rPr>
          <w:rFonts w:hint="cs"/>
          <w:rtl/>
        </w:rPr>
        <w:t>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w:t>
      </w:r>
    </w:p>
    <w:p w:rsidR="00FA5199" w:rsidRDefault="00FA5199" w:rsidP="00FA5199">
      <w:pPr>
        <w:spacing w:line="280" w:lineRule="atLeast"/>
        <w:ind w:left="716"/>
        <w:jc w:val="both"/>
      </w:pPr>
    </w:p>
    <w:p w:rsidR="00FA5199" w:rsidRDefault="00FA5199" w:rsidP="00FA5199">
      <w:pPr>
        <w:numPr>
          <w:ilvl w:val="0"/>
          <w:numId w:val="3"/>
        </w:numPr>
        <w:spacing w:line="280" w:lineRule="atLeast"/>
        <w:jc w:val="both"/>
      </w:pPr>
      <w:r>
        <w:rPr>
          <w:rFonts w:hint="cs"/>
          <w:rtl/>
        </w:rPr>
        <w:t xml:space="preserve">משיב מס' 1 הינו שר הביטחון של מדינת ישראל אשר מתוקף סמכותו מופקד הוא בין השאר על המנהל האזרחי ביו"ש, על שמירת הביטחון ביו"ש, ועל שמירת החוק באזור, ובכלל זה אכיפת דיני התכנון והבניה וכל דין אחר. </w:t>
      </w:r>
    </w:p>
    <w:p w:rsidR="00FA5199" w:rsidRDefault="00FA5199" w:rsidP="00FA5199">
      <w:pPr>
        <w:spacing w:line="280" w:lineRule="atLeast"/>
        <w:jc w:val="both"/>
      </w:pPr>
    </w:p>
    <w:p w:rsidR="00FA5199" w:rsidRDefault="00FA5199" w:rsidP="00FA5199">
      <w:pPr>
        <w:numPr>
          <w:ilvl w:val="0"/>
          <w:numId w:val="3"/>
        </w:numPr>
        <w:spacing w:line="280" w:lineRule="atLeast"/>
        <w:jc w:val="both"/>
      </w:pPr>
      <w:r>
        <w:rPr>
          <w:rFonts w:hint="cs"/>
          <w:rtl/>
        </w:rPr>
        <w:t>משיב מס' 2 הינו מפקד כוחות צה"ל ביו"ש ובידו מצויות כל סמכויות החקיקה והניהול באזור.</w:t>
      </w:r>
    </w:p>
    <w:p w:rsidR="00FA5199" w:rsidRDefault="00FA5199" w:rsidP="00FA5199">
      <w:pPr>
        <w:spacing w:line="280" w:lineRule="atLeast"/>
        <w:jc w:val="both"/>
      </w:pPr>
    </w:p>
    <w:p w:rsidR="00FA5199" w:rsidRDefault="00FA5199" w:rsidP="00FA5199">
      <w:pPr>
        <w:numPr>
          <w:ilvl w:val="0"/>
          <w:numId w:val="3"/>
        </w:numPr>
        <w:spacing w:line="28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FA5199" w:rsidRDefault="00FA5199" w:rsidP="00FA5199">
      <w:pPr>
        <w:pStyle w:val="a7"/>
        <w:rPr>
          <w:rtl/>
        </w:rPr>
      </w:pPr>
    </w:p>
    <w:p w:rsidR="00FA5199" w:rsidRDefault="00FA5199" w:rsidP="00FA5199">
      <w:pPr>
        <w:numPr>
          <w:ilvl w:val="0"/>
          <w:numId w:val="3"/>
        </w:numPr>
        <w:spacing w:line="280" w:lineRule="atLeast"/>
        <w:jc w:val="both"/>
      </w:pPr>
      <w:r>
        <w:rPr>
          <w:rFonts w:hint="cs"/>
          <w:rtl/>
        </w:rPr>
        <w:t>המשיב מס' 4 הינו קמ"ט התחבורה ביו"ש אשר לו הואצלו חלק מסמכויות המשיב 3 בנושאי תחבורה באזור ועליו מוטלת האחריות למימוש אחריותם של המשיבים 2 ו- 3 בכל הקשור לסוגיות התחבורתיות באיו"ש.</w:t>
      </w:r>
    </w:p>
    <w:p w:rsidR="00FA5199" w:rsidRDefault="00FA5199" w:rsidP="00FA5199">
      <w:pPr>
        <w:pStyle w:val="a7"/>
        <w:rPr>
          <w:rtl/>
        </w:rPr>
      </w:pPr>
    </w:p>
    <w:p w:rsidR="00FA5199" w:rsidRDefault="00FA5199" w:rsidP="00FA5199">
      <w:pPr>
        <w:numPr>
          <w:ilvl w:val="0"/>
          <w:numId w:val="3"/>
        </w:numPr>
        <w:spacing w:line="280" w:lineRule="atLeast"/>
        <w:jc w:val="both"/>
      </w:pPr>
      <w:r>
        <w:rPr>
          <w:rFonts w:hint="cs"/>
          <w:rtl/>
        </w:rPr>
        <w:t>משיבה מס' 5 הינה החברה הבונה את  העיר רוואבי, ולמיטב ידיעת העותרת היא ו/או מי מטעמה בנו את ציר הגישה לעיר, בניגוד לכל דין, תוך גזלת אדמות פרטיות לא להם.</w:t>
      </w:r>
    </w:p>
    <w:p w:rsidR="00FA5199" w:rsidRPr="00F95626" w:rsidRDefault="00FA5199" w:rsidP="00FA5199">
      <w:pPr>
        <w:pStyle w:val="a7"/>
        <w:spacing w:line="280" w:lineRule="atLeast"/>
        <w:rPr>
          <w:b/>
          <w:bCs/>
          <w:sz w:val="28"/>
          <w:szCs w:val="28"/>
        </w:rPr>
      </w:pPr>
    </w:p>
    <w:p w:rsidR="00FA5199" w:rsidRDefault="00FA5199" w:rsidP="00FA5199">
      <w:pPr>
        <w:pStyle w:val="a7"/>
        <w:numPr>
          <w:ilvl w:val="0"/>
          <w:numId w:val="2"/>
        </w:numPr>
        <w:tabs>
          <w:tab w:val="num" w:pos="651"/>
        </w:tabs>
        <w:spacing w:line="280" w:lineRule="atLeast"/>
        <w:ind w:left="651" w:right="1080" w:hanging="567"/>
        <w:rPr>
          <w:b/>
          <w:bCs/>
          <w:sz w:val="28"/>
          <w:szCs w:val="28"/>
          <w:rtl/>
        </w:rPr>
      </w:pPr>
      <w:r>
        <w:rPr>
          <w:rFonts w:hint="cs"/>
          <w:b/>
          <w:bCs/>
          <w:sz w:val="28"/>
          <w:szCs w:val="28"/>
          <w:rtl/>
        </w:rPr>
        <w:t>העובדות:</w:t>
      </w:r>
    </w:p>
    <w:p w:rsidR="00FA5199" w:rsidRDefault="00FA5199" w:rsidP="00FA5199">
      <w:pPr>
        <w:rPr>
          <w:rtl/>
        </w:rPr>
      </w:pPr>
    </w:p>
    <w:p w:rsidR="00FA5199" w:rsidRDefault="00FA5199" w:rsidP="00FA5199">
      <w:pPr>
        <w:pStyle w:val="a7"/>
        <w:numPr>
          <w:ilvl w:val="0"/>
          <w:numId w:val="3"/>
        </w:numPr>
        <w:jc w:val="both"/>
      </w:pPr>
      <w:r>
        <w:rPr>
          <w:rFonts w:hint="cs"/>
          <w:rtl/>
        </w:rPr>
        <w:t xml:space="preserve">ממזרח לישוב עטרת שבבנימין, בתחומי שטחי </w:t>
      </w:r>
      <w:r>
        <w:rPr>
          <w:rFonts w:hint="cs"/>
        </w:rPr>
        <w:t>A</w:t>
      </w:r>
      <w:r>
        <w:rPr>
          <w:rFonts w:hint="cs"/>
          <w:rtl/>
        </w:rPr>
        <w:t xml:space="preserve"> ו- </w:t>
      </w:r>
      <w:r>
        <w:rPr>
          <w:rFonts w:hint="cs"/>
        </w:rPr>
        <w:t>B</w:t>
      </w:r>
      <w:r>
        <w:rPr>
          <w:rFonts w:hint="cs"/>
          <w:rtl/>
        </w:rPr>
        <w:t xml:space="preserve">, הולכת ונבנית העיר רוואבי המיועדת לאוכלוסייה הפלסטינית, ואשר הסמכויות האזרחיות בשטחה נתונות לידי הרשות הפלסטינית. עד למועד הגשת העתירה דנן הסתיימו הליכי בניית שתי שכונות בעיר והללו אוכלסו בתושבים (להלן: </w:t>
      </w:r>
      <w:r w:rsidRPr="00214DEC">
        <w:rPr>
          <w:rFonts w:hint="cs"/>
          <w:b/>
          <w:bCs/>
          <w:rtl/>
        </w:rPr>
        <w:t>"העיר רוואבי"</w:t>
      </w:r>
      <w:r>
        <w:rPr>
          <w:rFonts w:hint="cs"/>
          <w:rtl/>
        </w:rPr>
        <w:t xml:space="preserve">).  </w:t>
      </w:r>
    </w:p>
    <w:p w:rsidR="00FA5199" w:rsidRDefault="00FA5199" w:rsidP="00FA5199">
      <w:pPr>
        <w:pStyle w:val="a7"/>
        <w:ind w:left="716"/>
        <w:jc w:val="both"/>
      </w:pPr>
    </w:p>
    <w:p w:rsidR="00FA5199" w:rsidRDefault="00FA5199" w:rsidP="00FA5199">
      <w:pPr>
        <w:pStyle w:val="a7"/>
        <w:numPr>
          <w:ilvl w:val="0"/>
          <w:numId w:val="3"/>
        </w:numPr>
        <w:jc w:val="both"/>
      </w:pPr>
      <w:r>
        <w:rPr>
          <w:rFonts w:hint="cs"/>
          <w:rtl/>
        </w:rPr>
        <w:t xml:space="preserve">בשנת  2010 לערך, פרצה וסללה המשיבה 5 ו/או מי מטעמה את הדרך הראשית לעיר רוואבי באורך של כ </w:t>
      </w:r>
      <w:r>
        <w:rPr>
          <w:rtl/>
        </w:rPr>
        <w:t>–</w:t>
      </w:r>
      <w:r>
        <w:rPr>
          <w:rFonts w:hint="cs"/>
          <w:rtl/>
        </w:rPr>
        <w:t xml:space="preserve"> 2.4 קילומטר, בניגוד לכל דין (להלן: </w:t>
      </w:r>
      <w:r w:rsidRPr="00A76AFB">
        <w:rPr>
          <w:rFonts w:hint="cs"/>
          <w:b/>
          <w:bCs/>
          <w:rtl/>
        </w:rPr>
        <w:t xml:space="preserve">"הדרך הראשית </w:t>
      </w:r>
      <w:r>
        <w:rPr>
          <w:rFonts w:hint="cs"/>
          <w:b/>
          <w:bCs/>
          <w:rtl/>
        </w:rPr>
        <w:t>הבלתי חוקית</w:t>
      </w:r>
      <w:r w:rsidRPr="00A76AFB">
        <w:rPr>
          <w:rFonts w:hint="cs"/>
          <w:b/>
          <w:bCs/>
          <w:rtl/>
        </w:rPr>
        <w:t>"</w:t>
      </w:r>
      <w:r>
        <w:rPr>
          <w:rFonts w:hint="cs"/>
          <w:rtl/>
        </w:rPr>
        <w:t>).</w:t>
      </w:r>
    </w:p>
    <w:p w:rsidR="00FA5199" w:rsidRDefault="00FA5199" w:rsidP="00FA5199">
      <w:pPr>
        <w:pStyle w:val="a7"/>
        <w:rPr>
          <w:rtl/>
        </w:rPr>
      </w:pPr>
    </w:p>
    <w:p w:rsidR="00FA5199" w:rsidRDefault="00FA5199" w:rsidP="00FA5199">
      <w:pPr>
        <w:pStyle w:val="a7"/>
        <w:numPr>
          <w:ilvl w:val="0"/>
          <w:numId w:val="3"/>
        </w:numPr>
        <w:jc w:val="both"/>
      </w:pPr>
      <w:r w:rsidRPr="00CD2344">
        <w:rPr>
          <w:rFonts w:hint="cs"/>
          <w:b/>
          <w:bCs/>
          <w:u w:val="single"/>
          <w:rtl/>
        </w:rPr>
        <w:t>הדרך הראשית הבלתי חוקית חוצה חלקות אשר הינן בבעלות פרטית של תושבים מהאזור</w:t>
      </w:r>
      <w:r>
        <w:rPr>
          <w:rFonts w:hint="cs"/>
          <w:rtl/>
        </w:rPr>
        <w:t>.</w:t>
      </w:r>
    </w:p>
    <w:p w:rsidR="00FA5199" w:rsidRDefault="00FA5199" w:rsidP="00FA5199">
      <w:pPr>
        <w:jc w:val="both"/>
      </w:pPr>
    </w:p>
    <w:p w:rsidR="00FA5199" w:rsidRDefault="00FA5199" w:rsidP="00FA5199">
      <w:pPr>
        <w:pStyle w:val="a7"/>
        <w:numPr>
          <w:ilvl w:val="0"/>
          <w:numId w:val="3"/>
        </w:numPr>
        <w:jc w:val="both"/>
      </w:pPr>
      <w:r>
        <w:rPr>
          <w:rFonts w:hint="cs"/>
          <w:rtl/>
        </w:rPr>
        <w:t xml:space="preserve">הדרך הראשית הבלתי חוקית נפרצה ונסללה בשטחי </w:t>
      </w:r>
      <w:r>
        <w:rPr>
          <w:rFonts w:hint="cs"/>
        </w:rPr>
        <w:t>C</w:t>
      </w:r>
      <w:r>
        <w:rPr>
          <w:rFonts w:hint="cs"/>
          <w:rtl/>
        </w:rPr>
        <w:t xml:space="preserve"> אשר בשליטה ישראלית, אזרחית וביטחונית מלאה.</w:t>
      </w:r>
    </w:p>
    <w:p w:rsidR="00FA5199" w:rsidRPr="00776ABD" w:rsidRDefault="00FA5199" w:rsidP="00FA5199">
      <w:pPr>
        <w:rPr>
          <w:rtl/>
        </w:rPr>
      </w:pPr>
    </w:p>
    <w:p w:rsidR="00FA5199" w:rsidRDefault="00FA5199" w:rsidP="00FA5199">
      <w:pPr>
        <w:pStyle w:val="a7"/>
        <w:numPr>
          <w:ilvl w:val="0"/>
          <w:numId w:val="3"/>
        </w:numPr>
        <w:jc w:val="both"/>
      </w:pPr>
      <w:r w:rsidRPr="001F6308">
        <w:rPr>
          <w:rFonts w:hint="cs"/>
          <w:rtl/>
        </w:rPr>
        <w:t>להלן תצלו</w:t>
      </w:r>
      <w:r>
        <w:rPr>
          <w:rFonts w:hint="cs"/>
          <w:rtl/>
        </w:rPr>
        <w:t>מי</w:t>
      </w:r>
      <w:r w:rsidRPr="001F6308">
        <w:rPr>
          <w:rFonts w:hint="cs"/>
          <w:rtl/>
        </w:rPr>
        <w:t xml:space="preserve"> אוויר של המרחב ועל גבי</w:t>
      </w:r>
      <w:r>
        <w:rPr>
          <w:rFonts w:hint="cs"/>
          <w:rtl/>
        </w:rPr>
        <w:t>הם</w:t>
      </w:r>
      <w:r w:rsidRPr="001F6308">
        <w:rPr>
          <w:rFonts w:hint="cs"/>
          <w:rtl/>
        </w:rPr>
        <w:t xml:space="preserve"> סימון </w:t>
      </w:r>
      <w:r>
        <w:rPr>
          <w:rFonts w:hint="cs"/>
          <w:rtl/>
        </w:rPr>
        <w:t>הדרך הראשית הבלתי חוקית</w:t>
      </w:r>
      <w:r w:rsidRPr="001F6308">
        <w:rPr>
          <w:rFonts w:hint="cs"/>
          <w:rtl/>
        </w:rPr>
        <w:t>:</w:t>
      </w:r>
    </w:p>
    <w:p w:rsidR="00FA5199" w:rsidRDefault="00FA5199" w:rsidP="00FA5199">
      <w:pPr>
        <w:pStyle w:val="a7"/>
        <w:rPr>
          <w:rtl/>
        </w:rPr>
      </w:pPr>
    </w:p>
    <w:p w:rsidR="00FA5199" w:rsidRDefault="007B621A" w:rsidP="00FA5199">
      <w:pPr>
        <w:pStyle w:val="a7"/>
        <w:ind w:left="368"/>
        <w:jc w:val="both"/>
      </w:pPr>
      <w:r w:rsidRPr="007B621A">
        <w:rPr>
          <w:noProof/>
          <w:rtl/>
          <w:lang w:eastAsia="en-US"/>
        </w:rPr>
        <w:drawing>
          <wp:inline distT="0" distB="0" distL="0" distR="0">
            <wp:extent cx="5273040" cy="4886325"/>
            <wp:effectExtent l="0" t="0" r="3810" b="9525"/>
            <wp:docPr id="7" name="תמונה 7" descr="C:\Users\User\AppData\Local\Microsoft\Windows\INetCache\Content.Outlook\QZQJBLB1\עזר (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QZQJBLB1\עזר (00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201" cy="4896667"/>
                    </a:xfrm>
                    <a:prstGeom prst="rect">
                      <a:avLst/>
                    </a:prstGeom>
                    <a:noFill/>
                    <a:ln>
                      <a:noFill/>
                    </a:ln>
                  </pic:spPr>
                </pic:pic>
              </a:graphicData>
            </a:graphic>
          </wp:inline>
        </w:drawing>
      </w:r>
    </w:p>
    <w:p w:rsidR="00FA5199" w:rsidRDefault="00FA5199" w:rsidP="00FA5199">
      <w:pPr>
        <w:pStyle w:val="a7"/>
        <w:rPr>
          <w:rtl/>
        </w:rPr>
      </w:pPr>
    </w:p>
    <w:p w:rsidR="00FA5199" w:rsidRDefault="00FA5199" w:rsidP="00FA5199">
      <w:pPr>
        <w:pStyle w:val="a7"/>
        <w:ind w:left="368"/>
        <w:jc w:val="both"/>
      </w:pPr>
      <w:r w:rsidRPr="00FA5199">
        <w:rPr>
          <w:noProof/>
          <w:rtl/>
          <w:lang w:eastAsia="en-US"/>
        </w:rPr>
        <w:drawing>
          <wp:inline distT="0" distB="0" distL="0" distR="0">
            <wp:extent cx="5273040" cy="4391025"/>
            <wp:effectExtent l="0" t="0" r="3810" b="9525"/>
            <wp:docPr id="4" name="תמונה 4" descr="C:\Users\User\AppData\Local\Microsoft\Windows\INetCache\Content.Outlook\QZQJBLB1\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QZQJBLB1\2 (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738" cy="4397435"/>
                    </a:xfrm>
                    <a:prstGeom prst="rect">
                      <a:avLst/>
                    </a:prstGeom>
                    <a:noFill/>
                    <a:ln>
                      <a:noFill/>
                    </a:ln>
                  </pic:spPr>
                </pic:pic>
              </a:graphicData>
            </a:graphic>
          </wp:inline>
        </w:drawing>
      </w:r>
    </w:p>
    <w:p w:rsidR="00FA5199" w:rsidRDefault="00FA5199" w:rsidP="00FA5199">
      <w:pPr>
        <w:pStyle w:val="a7"/>
        <w:ind w:left="368"/>
        <w:jc w:val="both"/>
      </w:pPr>
      <w:r w:rsidRPr="00FA5199">
        <w:rPr>
          <w:noProof/>
          <w:rtl/>
          <w:lang w:eastAsia="en-US"/>
        </w:rPr>
        <w:drawing>
          <wp:inline distT="0" distB="0" distL="0" distR="0">
            <wp:extent cx="5273534" cy="4381500"/>
            <wp:effectExtent l="0" t="0" r="3810" b="0"/>
            <wp:docPr id="5" name="תמונה 5" descr="C:\Users\User\AppData\Local\Microsoft\Windows\INetCache\Content.Outlook\QZQJBLB1\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QZQJBLB1\3 (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2716" cy="4389129"/>
                    </a:xfrm>
                    <a:prstGeom prst="rect">
                      <a:avLst/>
                    </a:prstGeom>
                    <a:noFill/>
                    <a:ln>
                      <a:noFill/>
                    </a:ln>
                  </pic:spPr>
                </pic:pic>
              </a:graphicData>
            </a:graphic>
          </wp:inline>
        </w:drawing>
      </w:r>
    </w:p>
    <w:p w:rsidR="00FA5199" w:rsidRDefault="00FA5199" w:rsidP="007B621A">
      <w:pPr>
        <w:jc w:val="both"/>
        <w:rPr>
          <w:rtl/>
        </w:rPr>
      </w:pPr>
    </w:p>
    <w:p w:rsidR="00FA5199" w:rsidRDefault="00FA5199" w:rsidP="00FA5199">
      <w:pPr>
        <w:pStyle w:val="a7"/>
        <w:ind w:left="368"/>
        <w:jc w:val="both"/>
      </w:pPr>
      <w:r w:rsidRPr="00FA5199">
        <w:rPr>
          <w:noProof/>
          <w:rtl/>
          <w:lang w:eastAsia="en-US"/>
        </w:rPr>
        <w:drawing>
          <wp:inline distT="0" distB="0" distL="0" distR="0">
            <wp:extent cx="5273040" cy="4400550"/>
            <wp:effectExtent l="0" t="0" r="3810" b="0"/>
            <wp:docPr id="6" name="תמונה 6" descr="C:\Users\User\AppData\Local\Microsoft\Windows\INetCache\Content.Outlook\QZQJBL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Outlook\QZQJBLB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706" cy="4409451"/>
                    </a:xfrm>
                    <a:prstGeom prst="rect">
                      <a:avLst/>
                    </a:prstGeom>
                    <a:noFill/>
                    <a:ln>
                      <a:noFill/>
                    </a:ln>
                  </pic:spPr>
                </pic:pic>
              </a:graphicData>
            </a:graphic>
          </wp:inline>
        </w:drawing>
      </w:r>
    </w:p>
    <w:p w:rsidR="00FA5199" w:rsidRDefault="00FA5199" w:rsidP="00FA5199">
      <w:pPr>
        <w:pStyle w:val="a7"/>
        <w:numPr>
          <w:ilvl w:val="0"/>
          <w:numId w:val="3"/>
        </w:numPr>
        <w:jc w:val="both"/>
      </w:pPr>
      <w:r>
        <w:rPr>
          <w:rFonts w:hint="cs"/>
          <w:rtl/>
        </w:rPr>
        <w:t>כפי שניתן להיווכח מעיון בתצלומי אוויר המצורפים לעיל, עברייני הבניה הקימו, פרצו וסללו את הדרך הראשית לעיר רוואבי בניגוד לדין, והכל תוך השתלטות על אדמות לא להם ותוך קביעת עובדות בשטח.</w:t>
      </w:r>
    </w:p>
    <w:p w:rsidR="00FA5199" w:rsidRDefault="00FA5199" w:rsidP="00FA5199">
      <w:pPr>
        <w:pStyle w:val="a7"/>
        <w:rPr>
          <w:rtl/>
        </w:rPr>
      </w:pPr>
    </w:p>
    <w:p w:rsidR="00FA5199" w:rsidRDefault="00FA5199" w:rsidP="00FA5199">
      <w:pPr>
        <w:pStyle w:val="a7"/>
        <w:numPr>
          <w:ilvl w:val="0"/>
          <w:numId w:val="3"/>
        </w:numPr>
        <w:jc w:val="both"/>
      </w:pPr>
      <w:r>
        <w:rPr>
          <w:rFonts w:hint="cs"/>
          <w:rtl/>
        </w:rPr>
        <w:t>יצוין ויודגש שוב, כי הדרך הראשית הבלתי חוקית חורגת באופן קיצוני מתוואי המטרוקה הקיים באזור, באופן המנוגד לכל דין, תוך חריגה ניכרת לאדמות פרטיות.</w:t>
      </w:r>
    </w:p>
    <w:p w:rsidR="00FA5199" w:rsidRDefault="00FA5199" w:rsidP="00FA5199">
      <w:pPr>
        <w:pStyle w:val="a7"/>
        <w:rPr>
          <w:rtl/>
        </w:rPr>
      </w:pPr>
    </w:p>
    <w:p w:rsidR="00FA5199" w:rsidRDefault="00FA5199" w:rsidP="00FA5199">
      <w:pPr>
        <w:pStyle w:val="a7"/>
        <w:numPr>
          <w:ilvl w:val="0"/>
          <w:numId w:val="3"/>
        </w:numPr>
        <w:jc w:val="both"/>
      </w:pPr>
      <w:r>
        <w:rPr>
          <w:rFonts w:hint="cs"/>
          <w:rtl/>
        </w:rPr>
        <w:t>יתרה מכך, הדרך הראשית הבלתי חוקית נועדה, בין היתר, לחבר דרכים נוספות, וממילא ברי כי אף יתר הדרכים המתחברים לדרך הראשית אינם חוקיים, וכי כל עוד הדרך הראשית הינה בלתי חוקית, לא ניתן יהיה לאשר את הסדרתם של יתר הכבישים המתחברים אליה אף בדיעבד.</w:t>
      </w:r>
    </w:p>
    <w:p w:rsidR="00FA5199" w:rsidRDefault="00FA5199" w:rsidP="00FA5199">
      <w:pPr>
        <w:pStyle w:val="a7"/>
        <w:rPr>
          <w:rtl/>
        </w:rPr>
      </w:pPr>
    </w:p>
    <w:p w:rsidR="00FA5199" w:rsidRDefault="00FA5199" w:rsidP="00FA5199">
      <w:pPr>
        <w:pStyle w:val="a7"/>
        <w:numPr>
          <w:ilvl w:val="0"/>
          <w:numId w:val="3"/>
        </w:numPr>
        <w:jc w:val="both"/>
      </w:pPr>
      <w:r>
        <w:rPr>
          <w:rFonts w:hint="cs"/>
          <w:rtl/>
        </w:rPr>
        <w:t>בשנת 2014 הגישה העותרת דנן עתירה לבית המשפט הנכבד (במסגרת בג"ץ 3355/14) כנגד ביצוע עבודות בניה ללא היתר באזור התעשייה של העיר רוואבי וכנגד פריצות דרכים באזור.</w:t>
      </w:r>
    </w:p>
    <w:p w:rsidR="00FA5199" w:rsidRDefault="00FA5199" w:rsidP="00FA5199">
      <w:pPr>
        <w:pStyle w:val="a7"/>
        <w:rPr>
          <w:rtl/>
        </w:rPr>
      </w:pPr>
    </w:p>
    <w:p w:rsidR="00FA5199" w:rsidRDefault="00FA5199" w:rsidP="00FA5199">
      <w:pPr>
        <w:pStyle w:val="a7"/>
        <w:numPr>
          <w:ilvl w:val="0"/>
          <w:numId w:val="3"/>
        </w:numPr>
        <w:jc w:val="both"/>
        <w:rPr>
          <w:rtl/>
        </w:rPr>
      </w:pPr>
      <w:r>
        <w:rPr>
          <w:rFonts w:hint="cs"/>
          <w:rtl/>
        </w:rPr>
        <w:t xml:space="preserve">ויובהר, כי העתירה שהוגשה בשנת 2014 במסגרת בג"ץ 3355/14 עסקה, בין היתר, בדרך משנית שנסללה בעיר רוואבי </w:t>
      </w:r>
      <w:r>
        <w:rPr>
          <w:rtl/>
        </w:rPr>
        <w:t>–</w:t>
      </w:r>
      <w:r>
        <w:rPr>
          <w:rFonts w:hint="cs"/>
          <w:rtl/>
        </w:rPr>
        <w:t xml:space="preserve"> בדרך המחברת בין הדרך הראשית לאזור התעשייה, </w:t>
      </w:r>
      <w:r w:rsidRPr="009D5B68">
        <w:rPr>
          <w:rFonts w:hint="cs"/>
          <w:b/>
          <w:bCs/>
          <w:u w:val="single"/>
          <w:rtl/>
        </w:rPr>
        <w:t>ואילו העתירה דנן, כנ"ל, עוסקת בדרך הראשית לעיר רוואבי</w:t>
      </w:r>
      <w:r>
        <w:rPr>
          <w:rFonts w:hint="cs"/>
          <w:rtl/>
        </w:rPr>
        <w:t xml:space="preserve">. </w:t>
      </w:r>
    </w:p>
    <w:p w:rsidR="00FA5199" w:rsidRDefault="00FA5199" w:rsidP="00FA5199">
      <w:pPr>
        <w:pStyle w:val="a7"/>
        <w:ind w:left="716"/>
        <w:jc w:val="both"/>
      </w:pPr>
    </w:p>
    <w:p w:rsidR="00FA5199" w:rsidRDefault="00FA5199" w:rsidP="00FA5199">
      <w:pPr>
        <w:pStyle w:val="a7"/>
        <w:numPr>
          <w:ilvl w:val="0"/>
          <w:numId w:val="3"/>
        </w:numPr>
        <w:jc w:val="both"/>
      </w:pPr>
      <w:r>
        <w:rPr>
          <w:rFonts w:hint="cs"/>
          <w:rtl/>
        </w:rPr>
        <w:t>בהודעה מעדכנת שהגישה המדינה ביום 9.1.2017 לעתירה לעיל, ציינה היא, בין היתר, כי בחודש נובמבר 2016 הוגשו ללשכת התכנון תכניות לשם הסדרת הכביש הראשי, מביר זית לרוואבי, אך התכנית הושבה למגישיה לשם הכנסת שינויים בתכנית.</w:t>
      </w:r>
    </w:p>
    <w:p w:rsidR="00FA5199" w:rsidRPr="004515A0" w:rsidRDefault="00FA5199" w:rsidP="00FA5199">
      <w:pPr>
        <w:pStyle w:val="a7"/>
        <w:rPr>
          <w:rtl/>
        </w:rPr>
      </w:pPr>
    </w:p>
    <w:p w:rsidR="00FA5199" w:rsidRDefault="00FA5199" w:rsidP="00FA5199">
      <w:pPr>
        <w:pStyle w:val="a7"/>
        <w:numPr>
          <w:ilvl w:val="0"/>
          <w:numId w:val="3"/>
        </w:numPr>
        <w:jc w:val="both"/>
      </w:pPr>
      <w:r>
        <w:rPr>
          <w:rFonts w:hint="cs"/>
          <w:rtl/>
        </w:rPr>
        <w:t>דהיינו, הדרך הראשית נפרצה ונסללה מבלי שהייתה כל תכנית בעניינה (וממילא אף לא היה כל היתר לביצוע העבודות מכח התכנית), ואף התכנית שהוגשה בעניינה בדיעבד לא עמדה בתנאי הסף לשם הפקדתה, פרסומה וקיום דיון בה, וכי למיטב ידיעת העותרת נכון למועד דנן טרם הוגשה תכנית מעודכנת בעניין.</w:t>
      </w:r>
    </w:p>
    <w:p w:rsidR="00FA5199" w:rsidRDefault="00FA5199" w:rsidP="00FA5199">
      <w:pPr>
        <w:pStyle w:val="a7"/>
        <w:rPr>
          <w:rtl/>
        </w:rPr>
      </w:pPr>
    </w:p>
    <w:p w:rsidR="00FA5199" w:rsidRDefault="00FA5199" w:rsidP="00FA5199">
      <w:pPr>
        <w:pStyle w:val="a7"/>
        <w:numPr>
          <w:ilvl w:val="0"/>
          <w:numId w:val="3"/>
        </w:numPr>
        <w:jc w:val="both"/>
      </w:pPr>
      <w:r>
        <w:rPr>
          <w:rFonts w:hint="cs"/>
          <w:rtl/>
        </w:rPr>
        <w:t xml:space="preserve">כן ציינה המדינה במסגרת הודעתה לעיל כי הדרך הראשית הבלתי חוקית קיבלה אישורים </w:t>
      </w:r>
      <w:r>
        <w:rPr>
          <w:rFonts w:hint="cs"/>
          <w:u w:val="single"/>
          <w:rtl/>
        </w:rPr>
        <w:t>זמניי</w:t>
      </w:r>
      <w:r w:rsidRPr="006A1444">
        <w:rPr>
          <w:rFonts w:hint="cs"/>
          <w:u w:val="single"/>
          <w:rtl/>
        </w:rPr>
        <w:t>ם</w:t>
      </w:r>
      <w:r>
        <w:rPr>
          <w:rFonts w:hint="cs"/>
          <w:rtl/>
        </w:rPr>
        <w:t xml:space="preserve"> מכח תקנות אישור הקמה ופטור מהיתר לדרכים זמניות לאתרי בניה בעלות חשיבות אזורית (הוראת שעה) (יהודה והשומרון), התשע"א </w:t>
      </w:r>
      <w:r>
        <w:rPr>
          <w:rtl/>
        </w:rPr>
        <w:t>–</w:t>
      </w:r>
      <w:r>
        <w:rPr>
          <w:rFonts w:hint="cs"/>
          <w:rtl/>
        </w:rPr>
        <w:t xml:space="preserve"> 2011 (להלן: </w:t>
      </w:r>
      <w:r w:rsidRPr="00757CC9">
        <w:rPr>
          <w:rFonts w:hint="cs"/>
          <w:b/>
          <w:bCs/>
          <w:rtl/>
        </w:rPr>
        <w:t>"תקנות פטור מהיתר לדרכים זמניות"</w:t>
      </w:r>
      <w:r>
        <w:rPr>
          <w:rFonts w:hint="cs"/>
          <w:rtl/>
        </w:rPr>
        <w:t xml:space="preserve">). </w:t>
      </w:r>
    </w:p>
    <w:p w:rsidR="00FA5199" w:rsidRDefault="00FA5199" w:rsidP="00FA5199">
      <w:pPr>
        <w:pStyle w:val="a7"/>
        <w:rPr>
          <w:rtl/>
        </w:rPr>
      </w:pPr>
      <w:r>
        <w:rPr>
          <w:rFonts w:hint="cs"/>
          <w:rtl/>
        </w:rPr>
        <w:t xml:space="preserve"> </w:t>
      </w:r>
    </w:p>
    <w:p w:rsidR="00FA5199" w:rsidRDefault="00FA5199" w:rsidP="00FA5199">
      <w:pPr>
        <w:pStyle w:val="a7"/>
        <w:numPr>
          <w:ilvl w:val="0"/>
          <w:numId w:val="3"/>
        </w:numPr>
        <w:jc w:val="both"/>
      </w:pPr>
      <w:r>
        <w:rPr>
          <w:rFonts w:hint="cs"/>
          <w:rtl/>
        </w:rPr>
        <w:t>עוד ציינה המדינה, כי המשיבה 5, חברת רוואבי, לא הוכיחה כל זיקה קניינית לדרך הראשית הבלתי חוקית, וכלשונם:</w:t>
      </w:r>
    </w:p>
    <w:p w:rsidR="00FA5199" w:rsidRDefault="00FA5199" w:rsidP="00FA5199">
      <w:pPr>
        <w:pStyle w:val="a7"/>
        <w:rPr>
          <w:rtl/>
        </w:rPr>
      </w:pPr>
    </w:p>
    <w:p w:rsidR="00FA5199" w:rsidRPr="006A1444" w:rsidRDefault="00FA5199" w:rsidP="00FA5199">
      <w:pPr>
        <w:pStyle w:val="a7"/>
        <w:ind w:left="1360" w:right="284"/>
        <w:jc w:val="both"/>
        <w:rPr>
          <w:b/>
          <w:bCs/>
        </w:rPr>
      </w:pPr>
      <w:r w:rsidRPr="006A1444">
        <w:rPr>
          <w:rFonts w:hint="cs"/>
          <w:b/>
          <w:bCs/>
          <w:rtl/>
        </w:rPr>
        <w:t>"ברי, כי גורמי התכנון במנהל האזרחי אינם יכולים לקדם תכניות מבלי שיוזם התכנית יעשה את ההשלמות הנדרשות במישור הקנייני לדרך הראשית, כאשר כזכור המדובר במקרקעין שהמשיבה 4 לא הוכיחה עד כה זיקה מלאה ביחס להן...".</w:t>
      </w:r>
    </w:p>
    <w:p w:rsidR="00FA5199" w:rsidRDefault="00FA5199" w:rsidP="00FA5199">
      <w:pPr>
        <w:pStyle w:val="a7"/>
        <w:rPr>
          <w:rtl/>
        </w:rPr>
      </w:pPr>
    </w:p>
    <w:p w:rsidR="00FA5199" w:rsidRPr="006A1444" w:rsidRDefault="00FA5199" w:rsidP="00FA5199">
      <w:pPr>
        <w:pStyle w:val="a7"/>
        <w:jc w:val="both"/>
        <w:rPr>
          <w:b/>
          <w:bCs/>
          <w:rtl/>
        </w:rPr>
      </w:pPr>
      <w:r w:rsidRPr="006A1444">
        <w:rPr>
          <w:rFonts w:hint="cs"/>
          <w:b/>
          <w:bCs/>
          <w:rtl/>
        </w:rPr>
        <w:t xml:space="preserve">מצ"ב העתק ההודעה המעדכנת מטעם המדינה במסגרת בג"ץ 3355/14, ומסומן </w:t>
      </w:r>
      <w:r w:rsidRPr="006A1444">
        <w:rPr>
          <w:rFonts w:hint="cs"/>
          <w:b/>
          <w:bCs/>
          <w:u w:val="single"/>
          <w:rtl/>
        </w:rPr>
        <w:t>כנספח א' לעתירה</w:t>
      </w:r>
      <w:r w:rsidRPr="006A1444">
        <w:rPr>
          <w:rFonts w:hint="cs"/>
          <w:b/>
          <w:bCs/>
          <w:rtl/>
        </w:rPr>
        <w:t>.</w:t>
      </w:r>
    </w:p>
    <w:p w:rsidR="00FA5199" w:rsidRDefault="00FA5199" w:rsidP="00FA5199">
      <w:pPr>
        <w:pStyle w:val="a7"/>
        <w:rPr>
          <w:rtl/>
        </w:rPr>
      </w:pPr>
    </w:p>
    <w:p w:rsidR="00FA5199" w:rsidRDefault="00FA5199" w:rsidP="00FA5199">
      <w:pPr>
        <w:numPr>
          <w:ilvl w:val="0"/>
          <w:numId w:val="3"/>
        </w:numPr>
        <w:spacing w:line="280" w:lineRule="atLeast"/>
        <w:jc w:val="both"/>
      </w:pPr>
      <w:r>
        <w:rPr>
          <w:rFonts w:hint="cs"/>
          <w:rtl/>
        </w:rPr>
        <w:t>מן האמור, ברי כי הדרך הראשית הבלתי חוקית הוקמה בניגוד לכל דין, ואף ההיתר הזמני, ככל ואכן ניתן ע"י המשיבים הרי שניתן בניגוד לדין וללא הסכמת בעלי הזכויות בקרקע, ובכל מקרה עד מועד הגשת העתירה דנן ההיתר פקע ואינו תקף עוד.</w:t>
      </w:r>
    </w:p>
    <w:p w:rsidR="00FA5199" w:rsidRDefault="00FA5199" w:rsidP="00FA5199">
      <w:pPr>
        <w:spacing w:line="280" w:lineRule="atLeast"/>
        <w:ind w:left="716"/>
        <w:jc w:val="both"/>
      </w:pPr>
    </w:p>
    <w:p w:rsidR="00FA5199" w:rsidRDefault="00FA5199" w:rsidP="00FA5199">
      <w:pPr>
        <w:pStyle w:val="a3"/>
        <w:numPr>
          <w:ilvl w:val="0"/>
          <w:numId w:val="3"/>
        </w:numPr>
        <w:spacing w:line="280" w:lineRule="atLeast"/>
        <w:jc w:val="both"/>
      </w:pPr>
      <w:r>
        <w:rPr>
          <w:rFonts w:hint="cs"/>
          <w:rtl/>
        </w:rPr>
        <w:t>בהתאם לכך,</w:t>
      </w:r>
      <w:r w:rsidRPr="0057584E">
        <w:rPr>
          <w:rFonts w:hint="cs"/>
          <w:rtl/>
        </w:rPr>
        <w:t xml:space="preserve"> </w:t>
      </w:r>
      <w:r>
        <w:rPr>
          <w:rFonts w:hint="cs"/>
          <w:rtl/>
        </w:rPr>
        <w:t xml:space="preserve">ביום 25.1.2017 פנתה העותרת אל המשיבים בהתאם לחוק לתיקון סדרי מנהל (החלטות והנמקות), תשי"ט -1958 (להלן: </w:t>
      </w:r>
      <w:r>
        <w:rPr>
          <w:rFonts w:hint="cs"/>
          <w:b/>
          <w:bCs/>
          <w:rtl/>
        </w:rPr>
        <w:t>"חוק ההנמקות"</w:t>
      </w:r>
      <w:r>
        <w:rPr>
          <w:rFonts w:hint="cs"/>
          <w:rtl/>
        </w:rPr>
        <w:t>). בפנייתה זו דרשה העותרת, בין היתר, כי המשיבים ינקטו בהליכי פיקוח ואכיפה כנגד הדרך הראשית הבלתי חוקית. כן ביקשה העותרת לקבל את פרטי ההיתר הזמני שניתן לדרך, ובכלל זה תאריך הוצאתו, פקיעתו, זהות מגיש הבקשה להיתר וכיוצ"ב.</w:t>
      </w:r>
    </w:p>
    <w:p w:rsidR="00FA5199" w:rsidRDefault="00FA5199" w:rsidP="00FA5199">
      <w:pPr>
        <w:pStyle w:val="a3"/>
        <w:tabs>
          <w:tab w:val="left" w:pos="720"/>
        </w:tabs>
        <w:spacing w:line="280" w:lineRule="atLeast"/>
        <w:ind w:left="716"/>
        <w:jc w:val="both"/>
      </w:pPr>
      <w:r>
        <w:rPr>
          <w:rFonts w:hint="cs"/>
          <w:rtl/>
        </w:rPr>
        <w:t xml:space="preserve">  </w:t>
      </w:r>
    </w:p>
    <w:p w:rsidR="00FA5199" w:rsidRDefault="00FA5199" w:rsidP="00FA5199">
      <w:pPr>
        <w:pStyle w:val="a7"/>
        <w:spacing w:line="280" w:lineRule="atLeast"/>
        <w:rPr>
          <w:b/>
          <w:bCs/>
          <w:rtl/>
        </w:rPr>
      </w:pPr>
      <w:r>
        <w:rPr>
          <w:rFonts w:hint="cs"/>
          <w:b/>
          <w:bCs/>
          <w:rtl/>
        </w:rPr>
        <w:t xml:space="preserve">מצ"ב העתק פנייתה של העותרת מיום 25.1.17, ומסומן </w:t>
      </w:r>
      <w:r>
        <w:rPr>
          <w:rFonts w:hint="cs"/>
          <w:b/>
          <w:bCs/>
          <w:u w:val="single"/>
          <w:rtl/>
        </w:rPr>
        <w:t>כנספח ב' לעתירה</w:t>
      </w:r>
      <w:r>
        <w:rPr>
          <w:rFonts w:hint="cs"/>
          <w:b/>
          <w:bCs/>
          <w:rtl/>
        </w:rPr>
        <w:t>.</w:t>
      </w:r>
    </w:p>
    <w:p w:rsidR="00FA5199" w:rsidRDefault="00FA5199" w:rsidP="00FA5199">
      <w:pPr>
        <w:pStyle w:val="a7"/>
        <w:spacing w:line="280" w:lineRule="atLeast"/>
        <w:rPr>
          <w:b/>
          <w:bCs/>
          <w:rtl/>
        </w:rPr>
      </w:pPr>
    </w:p>
    <w:p w:rsidR="00FA5199" w:rsidRDefault="00FA5199" w:rsidP="00FA5199">
      <w:pPr>
        <w:numPr>
          <w:ilvl w:val="0"/>
          <w:numId w:val="3"/>
        </w:numPr>
        <w:spacing w:after="120" w:line="280" w:lineRule="atLeast"/>
        <w:jc w:val="both"/>
      </w:pPr>
      <w:r w:rsidRPr="00E905F2">
        <w:rPr>
          <w:rFonts w:hint="cs"/>
          <w:rtl/>
        </w:rPr>
        <w:t xml:space="preserve">ביום </w:t>
      </w:r>
      <w:r>
        <w:rPr>
          <w:rFonts w:hint="cs"/>
          <w:rtl/>
        </w:rPr>
        <w:t>21.3.2017</w:t>
      </w:r>
      <w:r w:rsidRPr="00E905F2">
        <w:rPr>
          <w:rFonts w:hint="cs"/>
          <w:rtl/>
        </w:rPr>
        <w:t xml:space="preserve"> ומשלא התקבלה כל תגובה מטע</w:t>
      </w:r>
      <w:r>
        <w:rPr>
          <w:rFonts w:hint="cs"/>
          <w:rtl/>
        </w:rPr>
        <w:t>ם המשיבים בניגוד לחוק ההנמקות</w:t>
      </w:r>
      <w:r w:rsidRPr="00E905F2">
        <w:rPr>
          <w:rFonts w:hint="cs"/>
          <w:rtl/>
        </w:rPr>
        <w:t xml:space="preserve">, פנתה </w:t>
      </w:r>
      <w:r>
        <w:rPr>
          <w:rFonts w:hint="cs"/>
          <w:rtl/>
        </w:rPr>
        <w:t>העותרת</w:t>
      </w:r>
      <w:r w:rsidRPr="00E905F2">
        <w:rPr>
          <w:rFonts w:hint="cs"/>
          <w:rtl/>
        </w:rPr>
        <w:t xml:space="preserve"> פעם נוספת </w:t>
      </w:r>
      <w:r>
        <w:rPr>
          <w:rFonts w:hint="cs"/>
          <w:rtl/>
        </w:rPr>
        <w:t xml:space="preserve">אל המשיבים </w:t>
      </w:r>
      <w:r w:rsidRPr="00E905F2">
        <w:rPr>
          <w:rFonts w:hint="cs"/>
          <w:rtl/>
        </w:rPr>
        <w:t>בדרישה דומה לאמור לעיל.</w:t>
      </w:r>
      <w:r>
        <w:rPr>
          <w:rFonts w:hint="cs"/>
          <w:rtl/>
        </w:rPr>
        <w:t xml:space="preserve"> </w:t>
      </w:r>
    </w:p>
    <w:p w:rsidR="00FA5199" w:rsidRDefault="00FA5199" w:rsidP="00FA5199">
      <w:pPr>
        <w:spacing w:after="120" w:line="280" w:lineRule="atLeast"/>
        <w:ind w:left="716"/>
        <w:jc w:val="both"/>
        <w:rPr>
          <w:rtl/>
        </w:rPr>
      </w:pPr>
    </w:p>
    <w:p w:rsidR="00FA5199" w:rsidRPr="007B0CF9" w:rsidRDefault="00FA5199" w:rsidP="00FA5199">
      <w:pPr>
        <w:spacing w:after="120" w:line="280" w:lineRule="atLeast"/>
        <w:ind w:left="716"/>
        <w:jc w:val="both"/>
        <w:rPr>
          <w:b/>
          <w:bCs/>
        </w:rPr>
      </w:pPr>
      <w:r w:rsidRPr="007B0CF9">
        <w:rPr>
          <w:rFonts w:hint="cs"/>
          <w:b/>
          <w:bCs/>
          <w:rtl/>
        </w:rPr>
        <w:t xml:space="preserve">מצ"ב העתק פניית העותרת מיום </w:t>
      </w:r>
      <w:r>
        <w:rPr>
          <w:rFonts w:hint="cs"/>
          <w:b/>
          <w:bCs/>
          <w:rtl/>
        </w:rPr>
        <w:t>21.3.17,</w:t>
      </w:r>
      <w:r w:rsidRPr="007B0CF9">
        <w:rPr>
          <w:rFonts w:hint="cs"/>
          <w:b/>
          <w:bCs/>
          <w:rtl/>
        </w:rPr>
        <w:t xml:space="preserve"> ומסומן </w:t>
      </w:r>
      <w:r>
        <w:rPr>
          <w:rFonts w:hint="cs"/>
          <w:b/>
          <w:bCs/>
          <w:u w:val="single"/>
          <w:rtl/>
        </w:rPr>
        <w:t>כנספח ג</w:t>
      </w:r>
      <w:r w:rsidRPr="007B0CF9">
        <w:rPr>
          <w:rFonts w:hint="cs"/>
          <w:b/>
          <w:bCs/>
          <w:u w:val="single"/>
          <w:rtl/>
        </w:rPr>
        <w:t>'</w:t>
      </w:r>
      <w:r>
        <w:rPr>
          <w:rFonts w:hint="cs"/>
          <w:b/>
          <w:bCs/>
          <w:u w:val="single"/>
          <w:rtl/>
        </w:rPr>
        <w:t xml:space="preserve"> לעתירה</w:t>
      </w:r>
      <w:r w:rsidRPr="007B0CF9">
        <w:rPr>
          <w:rFonts w:hint="cs"/>
          <w:b/>
          <w:bCs/>
          <w:u w:val="single"/>
          <w:rtl/>
        </w:rPr>
        <w:t>.</w:t>
      </w:r>
    </w:p>
    <w:p w:rsidR="00FA5199" w:rsidRPr="00114780" w:rsidRDefault="00FA5199" w:rsidP="00FA5199">
      <w:pPr>
        <w:pStyle w:val="a3"/>
        <w:spacing w:line="280" w:lineRule="atLeast"/>
        <w:ind w:left="716"/>
        <w:jc w:val="both"/>
      </w:pPr>
    </w:p>
    <w:p w:rsidR="00FA5199" w:rsidRDefault="00FA5199" w:rsidP="00FA5199">
      <w:pPr>
        <w:pStyle w:val="a3"/>
        <w:numPr>
          <w:ilvl w:val="0"/>
          <w:numId w:val="3"/>
        </w:numPr>
        <w:spacing w:line="280" w:lineRule="atLeast"/>
        <w:jc w:val="both"/>
      </w:pPr>
      <w:r>
        <w:rPr>
          <w:rFonts w:hint="cs"/>
          <w:rtl/>
        </w:rPr>
        <w:t>משלא התקבל כל מענה מטעם המשיבים אף לפנייתה זו של העותרת, שבה העותרת, ביום 9.7.2017, בהודעת תזכורת אל המשיבים.</w:t>
      </w:r>
    </w:p>
    <w:p w:rsidR="00FA5199" w:rsidRPr="00114780" w:rsidRDefault="00FA5199" w:rsidP="00FA5199">
      <w:pPr>
        <w:pStyle w:val="a3"/>
        <w:spacing w:line="280" w:lineRule="atLeast"/>
        <w:ind w:left="716"/>
        <w:jc w:val="both"/>
        <w:rPr>
          <w:rtl/>
        </w:rPr>
      </w:pPr>
    </w:p>
    <w:p w:rsidR="00FA5199" w:rsidRDefault="00FA5199" w:rsidP="00FA5199">
      <w:pPr>
        <w:pStyle w:val="a3"/>
        <w:spacing w:line="280" w:lineRule="atLeast"/>
        <w:ind w:left="716"/>
        <w:jc w:val="both"/>
        <w:rPr>
          <w:b/>
          <w:bCs/>
          <w:rtl/>
        </w:rPr>
      </w:pPr>
      <w:r w:rsidRPr="006440DD">
        <w:rPr>
          <w:rFonts w:hint="cs"/>
          <w:b/>
          <w:bCs/>
          <w:rtl/>
        </w:rPr>
        <w:t xml:space="preserve">מצ"ב העתק </w:t>
      </w:r>
      <w:r>
        <w:rPr>
          <w:rFonts w:hint="cs"/>
          <w:b/>
          <w:bCs/>
          <w:rtl/>
        </w:rPr>
        <w:t>הודעת התזכורת מטעם העותרת מיום 9.7.17</w:t>
      </w:r>
      <w:r w:rsidRPr="006440DD">
        <w:rPr>
          <w:rFonts w:hint="cs"/>
          <w:b/>
          <w:bCs/>
          <w:rtl/>
        </w:rPr>
        <w:t xml:space="preserve">, ומסומן </w:t>
      </w:r>
      <w:r w:rsidRPr="006440DD">
        <w:rPr>
          <w:rFonts w:hint="cs"/>
          <w:b/>
          <w:bCs/>
          <w:u w:val="single"/>
          <w:rtl/>
        </w:rPr>
        <w:t xml:space="preserve">כנספח </w:t>
      </w:r>
      <w:r>
        <w:rPr>
          <w:rFonts w:hint="cs"/>
          <w:b/>
          <w:bCs/>
          <w:u w:val="single"/>
          <w:rtl/>
        </w:rPr>
        <w:t>ד</w:t>
      </w:r>
      <w:r w:rsidRPr="006440DD">
        <w:rPr>
          <w:rFonts w:hint="cs"/>
          <w:b/>
          <w:bCs/>
          <w:u w:val="single"/>
          <w:rtl/>
        </w:rPr>
        <w:t>'</w:t>
      </w:r>
      <w:r>
        <w:rPr>
          <w:rFonts w:hint="cs"/>
          <w:b/>
          <w:bCs/>
          <w:u w:val="single"/>
          <w:rtl/>
        </w:rPr>
        <w:t xml:space="preserve"> לעתירה</w:t>
      </w:r>
      <w:r w:rsidRPr="006440DD">
        <w:rPr>
          <w:rFonts w:hint="cs"/>
          <w:b/>
          <w:bCs/>
          <w:rtl/>
        </w:rPr>
        <w:t>.</w:t>
      </w:r>
    </w:p>
    <w:p w:rsidR="00FA5199" w:rsidRDefault="00FA5199" w:rsidP="00FA5199">
      <w:pPr>
        <w:spacing w:line="280" w:lineRule="atLeast"/>
        <w:jc w:val="both"/>
      </w:pPr>
    </w:p>
    <w:p w:rsidR="00FA5199" w:rsidRDefault="00FA5199" w:rsidP="00FA5199">
      <w:pPr>
        <w:numPr>
          <w:ilvl w:val="0"/>
          <w:numId w:val="3"/>
        </w:numPr>
        <w:spacing w:line="280" w:lineRule="atLeast"/>
        <w:jc w:val="both"/>
      </w:pPr>
      <w:r>
        <w:rPr>
          <w:rFonts w:hint="cs"/>
          <w:rtl/>
        </w:rPr>
        <w:t>חרף הוראות חוק ההנמקות, עד מועד הגשת העתירה שבכותרת לא התקבל כל מענה מטעם המשיבים לפניות העותרת לעיל.</w:t>
      </w:r>
    </w:p>
    <w:p w:rsidR="00FA5199" w:rsidRDefault="00FA5199" w:rsidP="00FA5199">
      <w:pPr>
        <w:spacing w:line="280" w:lineRule="atLeast"/>
        <w:jc w:val="both"/>
      </w:pPr>
    </w:p>
    <w:p w:rsidR="00FA5199" w:rsidRDefault="00FA5199" w:rsidP="00FA5199">
      <w:pPr>
        <w:numPr>
          <w:ilvl w:val="0"/>
          <w:numId w:val="3"/>
        </w:numPr>
        <w:spacing w:line="280" w:lineRule="atLeast"/>
        <w:jc w:val="both"/>
      </w:pPr>
      <w:r>
        <w:rPr>
          <w:rFonts w:hint="cs"/>
          <w:rtl/>
        </w:rPr>
        <w:t>כפי שניתן להיווכח, מדיניות אי האכיפה משתרשת היטב בשטח והעבריינים מנצלים את אוזלת ידן של רשויות האכיפה לשם הרחבת פעילותם העבריינית והמסוכנת באזור.</w:t>
      </w:r>
    </w:p>
    <w:p w:rsidR="00FA5199" w:rsidRDefault="00FA5199" w:rsidP="00FA5199">
      <w:pPr>
        <w:pStyle w:val="a7"/>
        <w:spacing w:line="280" w:lineRule="atLeast"/>
      </w:pPr>
    </w:p>
    <w:p w:rsidR="00FA5199" w:rsidRDefault="00FA5199" w:rsidP="00FA5199">
      <w:pPr>
        <w:numPr>
          <w:ilvl w:val="0"/>
          <w:numId w:val="3"/>
        </w:numPr>
        <w:spacing w:line="280" w:lineRule="atLeast"/>
        <w:jc w:val="both"/>
        <w:rPr>
          <w:b/>
          <w:bCs/>
          <w:u w:val="single"/>
        </w:rPr>
      </w:pPr>
      <w:r>
        <w:rPr>
          <w:rFonts w:hint="cs"/>
          <w:b/>
          <w:bCs/>
          <w:u w:val="single"/>
          <w:rtl/>
        </w:rPr>
        <w:t xml:space="preserve">העותרת תטען כי יש לייחס חומרה רבה להקמת, פריצת וסלילת הדרך הראשית הבלתי  חוקית, שכן מעבר לעובדה כי זו הוקמה בניגוד לכל דין, הרי שדרך זו הוקמה  על גבי אדמות שבבעלות פרטית, וממילא ברי כי על המשיבים היה להעמיד בראש סדרי העדיפויות את אכיפת החוק במקרה דנן. </w:t>
      </w:r>
    </w:p>
    <w:p w:rsidR="00FA5199" w:rsidRPr="00757CC9" w:rsidRDefault="00FA5199" w:rsidP="00FA5199">
      <w:pPr>
        <w:pStyle w:val="a7"/>
        <w:rPr>
          <w:b/>
          <w:bCs/>
          <w:u w:val="single"/>
          <w:rtl/>
        </w:rPr>
      </w:pPr>
    </w:p>
    <w:p w:rsidR="00FA5199" w:rsidRDefault="00FA5199" w:rsidP="00FA5199">
      <w:pPr>
        <w:numPr>
          <w:ilvl w:val="0"/>
          <w:numId w:val="3"/>
        </w:numPr>
        <w:spacing w:line="280" w:lineRule="atLeast"/>
        <w:jc w:val="both"/>
        <w:rPr>
          <w:b/>
          <w:bCs/>
          <w:u w:val="single"/>
        </w:rPr>
      </w:pPr>
      <w:r>
        <w:rPr>
          <w:rFonts w:hint="cs"/>
          <w:b/>
          <w:bCs/>
          <w:u w:val="single"/>
          <w:rtl/>
        </w:rPr>
        <w:t>העותרת תוסיף ותטען, כי כאמור לעיל</w:t>
      </w:r>
      <w:r w:rsidRPr="001A6C36">
        <w:rPr>
          <w:rFonts w:hint="cs"/>
          <w:b/>
          <w:bCs/>
          <w:u w:val="single"/>
          <w:rtl/>
        </w:rPr>
        <w:t xml:space="preserve">, </w:t>
      </w:r>
      <w:r>
        <w:rPr>
          <w:rFonts w:hint="cs"/>
          <w:b/>
          <w:bCs/>
          <w:u w:val="single"/>
          <w:rtl/>
        </w:rPr>
        <w:t>ככל והמשיבים הוציאו לדרך הראשית הבלתי חוקית היתר זמני מכח התקנות לפטור מהיתר לדרכים זמניות, הרי שהיתר זה הוצא בניגוד לדין ללא שצורפו לבקשה הסכמות בעלי המקרקעין להקמת הדרך על חלקותיהם.</w:t>
      </w:r>
    </w:p>
    <w:p w:rsidR="00FA5199" w:rsidRDefault="00FA5199" w:rsidP="00FA5199">
      <w:pPr>
        <w:pStyle w:val="a7"/>
        <w:rPr>
          <w:b/>
          <w:bCs/>
          <w:u w:val="single"/>
          <w:rtl/>
        </w:rPr>
      </w:pPr>
    </w:p>
    <w:p w:rsidR="00FA5199" w:rsidRDefault="00FA5199" w:rsidP="00FA5199">
      <w:pPr>
        <w:numPr>
          <w:ilvl w:val="0"/>
          <w:numId w:val="3"/>
        </w:numPr>
        <w:spacing w:line="280" w:lineRule="atLeast"/>
        <w:jc w:val="both"/>
        <w:rPr>
          <w:b/>
          <w:bCs/>
          <w:u w:val="single"/>
        </w:rPr>
      </w:pPr>
      <w:r>
        <w:rPr>
          <w:rFonts w:hint="cs"/>
          <w:b/>
          <w:bCs/>
          <w:u w:val="single"/>
          <w:rtl/>
        </w:rPr>
        <w:t>זאת ועוד, העותרת תטען כי אף אם הוצא היתר זמני לדרך הראשית הבלתי חוקית כדין (דבר המוכחש על ידה), הרי שבכל מקרה המדובר בהיתר זמני אשר פקע ואינו עומד על כנו נכון למועד זה</w:t>
      </w:r>
      <w:r w:rsidRPr="001A6C36">
        <w:rPr>
          <w:rFonts w:hint="cs"/>
          <w:b/>
          <w:bCs/>
          <w:u w:val="single"/>
          <w:rtl/>
        </w:rPr>
        <w:t>, ואף על פי כן</w:t>
      </w:r>
      <w:r>
        <w:rPr>
          <w:rFonts w:hint="cs"/>
          <w:b/>
          <w:bCs/>
          <w:u w:val="single"/>
          <w:rtl/>
        </w:rPr>
        <w:t xml:space="preserve">, </w:t>
      </w:r>
      <w:r w:rsidRPr="001A6C36">
        <w:rPr>
          <w:rFonts w:hint="cs"/>
          <w:b/>
          <w:bCs/>
          <w:u w:val="single"/>
          <w:rtl/>
        </w:rPr>
        <w:t>לא טרחו רשויות האכיפה ל</w:t>
      </w:r>
      <w:r>
        <w:rPr>
          <w:rFonts w:hint="cs"/>
          <w:b/>
          <w:bCs/>
          <w:u w:val="single"/>
          <w:rtl/>
        </w:rPr>
        <w:t>נקוט בפעולות פיקוח ואכיפה כנגד הדרך הראשית הבלתי חוקית והמשך השימוש בה</w:t>
      </w:r>
      <w:r w:rsidRPr="001A6C36">
        <w:rPr>
          <w:rFonts w:hint="cs"/>
          <w:b/>
          <w:bCs/>
          <w:u w:val="single"/>
          <w:rtl/>
        </w:rPr>
        <w:t xml:space="preserve">. </w:t>
      </w:r>
    </w:p>
    <w:p w:rsidR="00FA5199" w:rsidRPr="00372A44" w:rsidRDefault="00FA5199" w:rsidP="00FA5199">
      <w:pPr>
        <w:spacing w:line="280" w:lineRule="atLeast"/>
      </w:pPr>
    </w:p>
    <w:p w:rsidR="00FA5199" w:rsidRPr="006B242C" w:rsidRDefault="00FA5199" w:rsidP="00FA5199">
      <w:pPr>
        <w:numPr>
          <w:ilvl w:val="0"/>
          <w:numId w:val="3"/>
        </w:numPr>
        <w:spacing w:line="280" w:lineRule="atLeast"/>
        <w:jc w:val="both"/>
        <w:rPr>
          <w:rFonts w:ascii="Arial" w:hAnsi="Arial"/>
          <w:rtl/>
        </w:rPr>
      </w:pPr>
      <w:r>
        <w:rPr>
          <w:rFonts w:ascii="Arial" w:hAnsi="Arial" w:hint="cs"/>
          <w:rtl/>
        </w:rPr>
        <w:t xml:space="preserve">עובדות אלו מקצינות את חוסר הסבירות שבמחדלי המשיבים והחלטתם לשבת מנגד ולהתפרק הלכה למעשה מחובתם לאכוף את החוק באזור זה. </w:t>
      </w:r>
    </w:p>
    <w:p w:rsidR="00FA5199" w:rsidRDefault="00FA5199" w:rsidP="00FA5199">
      <w:pPr>
        <w:pStyle w:val="a3"/>
        <w:tabs>
          <w:tab w:val="left" w:pos="720"/>
        </w:tabs>
        <w:spacing w:line="280" w:lineRule="atLeast"/>
        <w:jc w:val="both"/>
      </w:pPr>
    </w:p>
    <w:p w:rsidR="00FA5199" w:rsidRDefault="00FA5199" w:rsidP="00FA5199">
      <w:pPr>
        <w:numPr>
          <w:ilvl w:val="0"/>
          <w:numId w:val="3"/>
        </w:numPr>
        <w:spacing w:line="280" w:lineRule="atLeast"/>
        <w:jc w:val="both"/>
      </w:pPr>
      <w:r>
        <w:rPr>
          <w:rFonts w:hint="cs"/>
          <w:rtl/>
        </w:rPr>
        <w:t xml:space="preserve">לצערה הרב של העותרת, אין בהתנערותם של המשיבים מחובתם לאכוף את החוק באזור זה כל חדש. עבריינות הבנייה ו/או כל דין אחר של האוכלוסייה הפלסטינית באזור זה, נהנית מסיוע בעקיפין של רשויות החוק, ומתקבלת בשלווה גמורה אצל המשיבים האמונים על שמירת ואכיפת החוק באזור. </w:t>
      </w:r>
    </w:p>
    <w:p w:rsidR="00FA5199" w:rsidRDefault="00FA5199" w:rsidP="00FA5199">
      <w:pPr>
        <w:pStyle w:val="a7"/>
        <w:spacing w:line="280" w:lineRule="atLeast"/>
      </w:pPr>
    </w:p>
    <w:p w:rsidR="00FA5199" w:rsidRDefault="00FA5199" w:rsidP="00FA5199">
      <w:pPr>
        <w:numPr>
          <w:ilvl w:val="0"/>
          <w:numId w:val="3"/>
        </w:numPr>
        <w:spacing w:line="280" w:lineRule="atLeast"/>
        <w:jc w:val="both"/>
        <w:rPr>
          <w:b/>
          <w:bCs/>
          <w:rtl/>
        </w:rPr>
      </w:pPr>
      <w:r>
        <w:rPr>
          <w:rFonts w:hint="cs"/>
          <w:b/>
          <w:bCs/>
          <w:rtl/>
        </w:rPr>
        <w:t xml:space="preserve">ויובהר – כי מדיניות אי המעש של הרשויות בכל הנוגע לעבירות הבניה הביאה למצב שבאזור זה אין דין ואין דיין ואיש הישר בעיניו יעשה. דהיינו, עברייני הבניה הבינו שכשם שאין אכיפה בכל הנוגע לעבירות הבניה אותם הם מבצעים באופן שיטתי כך אין אכיפה אף לגבי יתר החוקים החלים באזור, וממילא מרשים הם לעצמם לחמוס אדמות לא להם לצורך הקמתו של כביש הגישה לעיר רוואבי. </w:t>
      </w:r>
    </w:p>
    <w:p w:rsidR="00FA5199" w:rsidRDefault="00FA5199" w:rsidP="00FA5199">
      <w:pPr>
        <w:spacing w:line="280" w:lineRule="atLeast"/>
        <w:jc w:val="both"/>
      </w:pPr>
    </w:p>
    <w:p w:rsidR="00FA5199" w:rsidRDefault="00FA5199" w:rsidP="00FA5199">
      <w:pPr>
        <w:numPr>
          <w:ilvl w:val="0"/>
          <w:numId w:val="5"/>
        </w:numPr>
        <w:spacing w:line="280" w:lineRule="atLeast"/>
        <w:jc w:val="both"/>
      </w:pPr>
      <w:r>
        <w:rPr>
          <w:rFonts w:hint="cs"/>
          <w:rtl/>
        </w:rPr>
        <w:t>לאור האמור, ברי כי פעולת האכיפה כנגד הדרך הראשית הבלתי חוקית הייתה אמורה לעמוד בראש סדרי העדיפויות של גורמי האכיפה ולעותרת לא נותר אלא לחזור ולתהות – מדוע ולמה לא פועלים המשיבים לאכיפת החוק כנגד הדרך הראשית הבלתי חוקית ומאפשרים את המשך השימוש בה, בטח ובטח לנוכח העובדה כי זו הוקמה על גבי קרקעות פרטיות, כמפורט לעיל, אם מצב זה לא נמצא בראש סדרי העדיפויות של המשיבים מה כן נמצא???</w:t>
      </w:r>
    </w:p>
    <w:p w:rsidR="00FA5199" w:rsidRDefault="00FA5199" w:rsidP="00FA5199">
      <w:pPr>
        <w:spacing w:line="280" w:lineRule="atLeast"/>
      </w:pPr>
    </w:p>
    <w:p w:rsidR="00FA5199" w:rsidRDefault="00FA5199" w:rsidP="00FA5199">
      <w:pPr>
        <w:numPr>
          <w:ilvl w:val="0"/>
          <w:numId w:val="3"/>
        </w:numPr>
        <w:spacing w:line="280" w:lineRule="atLeast"/>
        <w:jc w:val="both"/>
        <w:rPr>
          <w:rtl/>
        </w:rPr>
      </w:pPr>
      <w:r>
        <w:rPr>
          <w:rFonts w:hint="cs"/>
          <w:rtl/>
        </w:rPr>
        <w:t xml:space="preserve">בנסיבות אלה, לא נותר לעותרת אלא לפנות לבית המשפט הנכבד בגדרי עתירה זו. </w:t>
      </w:r>
    </w:p>
    <w:p w:rsidR="00FA5199" w:rsidRDefault="00FA5199" w:rsidP="00FA5199">
      <w:pPr>
        <w:spacing w:line="280" w:lineRule="atLeast"/>
        <w:ind w:right="716"/>
        <w:jc w:val="both"/>
      </w:pPr>
    </w:p>
    <w:p w:rsidR="00FA5199" w:rsidRDefault="00FA5199" w:rsidP="00FA5199">
      <w:pPr>
        <w:numPr>
          <w:ilvl w:val="0"/>
          <w:numId w:val="2"/>
        </w:numPr>
        <w:tabs>
          <w:tab w:val="num" w:pos="651"/>
        </w:tabs>
        <w:spacing w:line="280" w:lineRule="atLeast"/>
        <w:ind w:right="1080" w:hanging="996"/>
        <w:jc w:val="both"/>
        <w:rPr>
          <w:b/>
          <w:bCs/>
          <w:sz w:val="28"/>
          <w:szCs w:val="28"/>
        </w:rPr>
      </w:pPr>
      <w:r>
        <w:rPr>
          <w:rFonts w:hint="cs"/>
          <w:b/>
          <w:bCs/>
          <w:sz w:val="28"/>
          <w:szCs w:val="28"/>
          <w:rtl/>
        </w:rPr>
        <w:t>הטיעון המשפטי:</w:t>
      </w:r>
    </w:p>
    <w:p w:rsidR="00FA5199" w:rsidRDefault="00FA5199" w:rsidP="00FA5199">
      <w:pPr>
        <w:spacing w:line="280" w:lineRule="atLeast"/>
        <w:ind w:left="1080" w:right="1080"/>
        <w:jc w:val="both"/>
        <w:rPr>
          <w:b/>
          <w:bCs/>
          <w:sz w:val="28"/>
          <w:szCs w:val="28"/>
        </w:rPr>
      </w:pPr>
    </w:p>
    <w:p w:rsidR="00FA5199" w:rsidRDefault="00FA5199" w:rsidP="00FA5199">
      <w:pPr>
        <w:numPr>
          <w:ilvl w:val="0"/>
          <w:numId w:val="3"/>
        </w:numPr>
        <w:spacing w:line="280" w:lineRule="atLeast"/>
        <w:jc w:val="both"/>
        <w:rPr>
          <w:rFonts w:ascii="Arial" w:hAnsi="Arial"/>
        </w:rPr>
      </w:pPr>
      <w:r>
        <w:rPr>
          <w:rFonts w:ascii="Arial" w:hAnsi="Arial" w:hint="cs"/>
          <w:rtl/>
        </w:rPr>
        <w:t xml:space="preserve">העובדות המפורטות בעתירה זו מצביעות על מחדלים בלתי סבירים מצד המשיבים, האמונים על אכיפת החוק באזור. </w:t>
      </w:r>
    </w:p>
    <w:p w:rsidR="00FA5199" w:rsidRDefault="00FA5199" w:rsidP="00FA5199">
      <w:pPr>
        <w:spacing w:line="280" w:lineRule="atLeast"/>
        <w:ind w:left="716"/>
        <w:jc w:val="both"/>
        <w:rPr>
          <w:rFonts w:ascii="Arial" w:hAnsi="Arial"/>
        </w:rPr>
      </w:pPr>
    </w:p>
    <w:p w:rsidR="00FA5199" w:rsidRDefault="00FA5199" w:rsidP="00FA5199">
      <w:pPr>
        <w:pStyle w:val="a7"/>
        <w:numPr>
          <w:ilvl w:val="0"/>
          <w:numId w:val="3"/>
        </w:numPr>
        <w:jc w:val="both"/>
      </w:pPr>
      <w:r>
        <w:rPr>
          <w:rFonts w:hint="cs"/>
          <w:rtl/>
        </w:rPr>
        <w:t>תקנה 2(4) לתקנות פטור מהיתר לדרכים זמניות קובעת כי:</w:t>
      </w:r>
    </w:p>
    <w:p w:rsidR="00FA5199" w:rsidRDefault="00FA5199" w:rsidP="00FA5199">
      <w:pPr>
        <w:pStyle w:val="a7"/>
        <w:rPr>
          <w:rtl/>
        </w:rPr>
      </w:pPr>
    </w:p>
    <w:p w:rsidR="00FA5199" w:rsidRPr="00757CC9" w:rsidRDefault="00FA5199" w:rsidP="00FA5199">
      <w:pPr>
        <w:pStyle w:val="a7"/>
        <w:ind w:left="1360" w:right="284"/>
        <w:jc w:val="both"/>
        <w:rPr>
          <w:b/>
          <w:bCs/>
          <w:rtl/>
        </w:rPr>
      </w:pPr>
      <w:r w:rsidRPr="00757CC9">
        <w:rPr>
          <w:rFonts w:hint="cs"/>
          <w:b/>
          <w:bCs/>
          <w:rtl/>
        </w:rPr>
        <w:t>"הקמה של דרך זמנית והשימוש בה פטורים מהיתר, ובלבד שיתקיימו תנאים אלה:</w:t>
      </w:r>
    </w:p>
    <w:p w:rsidR="00FA5199" w:rsidRPr="00757CC9" w:rsidRDefault="00FA5199" w:rsidP="00FA5199">
      <w:pPr>
        <w:pStyle w:val="a7"/>
        <w:ind w:left="1360" w:right="284"/>
        <w:jc w:val="both"/>
        <w:rPr>
          <w:b/>
          <w:bCs/>
          <w:rtl/>
        </w:rPr>
      </w:pPr>
      <w:r w:rsidRPr="00757CC9">
        <w:rPr>
          <w:rFonts w:hint="cs"/>
          <w:b/>
          <w:bCs/>
          <w:rtl/>
        </w:rPr>
        <w:t>.....</w:t>
      </w:r>
    </w:p>
    <w:p w:rsidR="00FA5199" w:rsidRPr="00757CC9" w:rsidRDefault="00FA5199" w:rsidP="00FA5199">
      <w:pPr>
        <w:pStyle w:val="a7"/>
        <w:ind w:left="1360" w:right="284"/>
        <w:jc w:val="both"/>
        <w:rPr>
          <w:b/>
          <w:bCs/>
        </w:rPr>
      </w:pPr>
      <w:r w:rsidRPr="00757CC9">
        <w:rPr>
          <w:rFonts w:hint="cs"/>
          <w:b/>
          <w:bCs/>
          <w:rtl/>
        </w:rPr>
        <w:t>(4) צורף לתכנית אישור בעל הנכס להקמת הדרך הזמנית ולשימוש בה בתקופת תוקפו של הפטור שיינתן מכח סעיף (3), ככל ויינתן".</w:t>
      </w:r>
    </w:p>
    <w:p w:rsidR="00FA5199" w:rsidRDefault="00FA5199" w:rsidP="00FA5199">
      <w:pPr>
        <w:jc w:val="both"/>
        <w:rPr>
          <w:rtl/>
        </w:rPr>
      </w:pPr>
    </w:p>
    <w:p w:rsidR="00FA5199" w:rsidRDefault="00FA5199" w:rsidP="00FA5199">
      <w:pPr>
        <w:jc w:val="both"/>
        <w:rPr>
          <w:rtl/>
        </w:rPr>
      </w:pPr>
    </w:p>
    <w:p w:rsidR="00FA5199" w:rsidRDefault="00FA5199" w:rsidP="00FA5199">
      <w:pPr>
        <w:jc w:val="both"/>
        <w:rPr>
          <w:rtl/>
        </w:rPr>
      </w:pPr>
    </w:p>
    <w:p w:rsidR="007B621A" w:rsidRDefault="007B621A" w:rsidP="00FA5199">
      <w:pPr>
        <w:jc w:val="both"/>
        <w:rPr>
          <w:rtl/>
        </w:rPr>
      </w:pPr>
    </w:p>
    <w:p w:rsidR="007B621A" w:rsidRDefault="007B621A" w:rsidP="00FA5199">
      <w:pPr>
        <w:jc w:val="both"/>
        <w:rPr>
          <w:rtl/>
        </w:rPr>
      </w:pPr>
    </w:p>
    <w:p w:rsidR="007B621A" w:rsidRDefault="007B621A" w:rsidP="00FA5199">
      <w:pPr>
        <w:jc w:val="both"/>
      </w:pPr>
    </w:p>
    <w:p w:rsidR="00FA5199" w:rsidRDefault="00FA5199" w:rsidP="00FA5199">
      <w:pPr>
        <w:pStyle w:val="a7"/>
        <w:numPr>
          <w:ilvl w:val="0"/>
          <w:numId w:val="3"/>
        </w:numPr>
        <w:jc w:val="both"/>
      </w:pPr>
      <w:r>
        <w:rPr>
          <w:rFonts w:hint="cs"/>
          <w:rtl/>
        </w:rPr>
        <w:t>תקנה 4(ג) לתקנות פטור מהיתר לדרכים זמניות קובעת כי:</w:t>
      </w:r>
    </w:p>
    <w:p w:rsidR="00FA5199" w:rsidRDefault="00FA5199" w:rsidP="00FA5199">
      <w:pPr>
        <w:pStyle w:val="a7"/>
        <w:ind w:left="716"/>
        <w:jc w:val="both"/>
        <w:rPr>
          <w:rtl/>
        </w:rPr>
      </w:pPr>
    </w:p>
    <w:p w:rsidR="00FA5199" w:rsidRPr="00B04028" w:rsidRDefault="00FA5199" w:rsidP="00FA5199">
      <w:pPr>
        <w:pStyle w:val="a7"/>
        <w:ind w:left="1360" w:right="284"/>
        <w:jc w:val="both"/>
        <w:rPr>
          <w:b/>
          <w:bCs/>
          <w:rtl/>
        </w:rPr>
      </w:pPr>
      <w:r w:rsidRPr="00B04028">
        <w:rPr>
          <w:rFonts w:hint="cs"/>
          <w:b/>
          <w:bCs/>
          <w:rtl/>
        </w:rPr>
        <w:t>"רשאי ראש המנהל להאריך תוקפו של פטור לתקופות שלא יעלו על שנה כל  פעם, ובלבד שסך כל התקופות לא יעלה על שלוש שנים, ואולם פטור שניתן לפני 1.7.2014 ניתן יהיה להאריכו לתקופה כוללת שלא תעלה על חמש שנים".</w:t>
      </w:r>
    </w:p>
    <w:p w:rsidR="00FA5199" w:rsidRDefault="00FA5199" w:rsidP="00FA5199">
      <w:pPr>
        <w:pStyle w:val="a7"/>
        <w:ind w:left="716"/>
        <w:jc w:val="both"/>
      </w:pPr>
    </w:p>
    <w:p w:rsidR="00FA5199" w:rsidRDefault="00FA5199" w:rsidP="00FA5199">
      <w:pPr>
        <w:pStyle w:val="a7"/>
        <w:numPr>
          <w:ilvl w:val="0"/>
          <w:numId w:val="3"/>
        </w:numPr>
        <w:jc w:val="both"/>
      </w:pPr>
      <w:r>
        <w:rPr>
          <w:rFonts w:hint="cs"/>
          <w:rtl/>
        </w:rPr>
        <w:t xml:space="preserve">בענייננו, וכנ"ל, ככל והמשיבים נתנו פטור מהיתר לדרך הראשית הבלתי חוקית מכח תקנות אלו, הרי שעשו זאת בניגוד לדין ובחוסר סמכות, שכן למיטב ידיעת העותרת מעולם לא הומצאו להם אישורי בעלי הקרקעות שהדרך עוברת על חלקותיהם. </w:t>
      </w:r>
    </w:p>
    <w:p w:rsidR="00FA5199" w:rsidRDefault="00FA5199" w:rsidP="00FA5199">
      <w:pPr>
        <w:pStyle w:val="a7"/>
        <w:ind w:left="716"/>
        <w:jc w:val="both"/>
      </w:pPr>
    </w:p>
    <w:p w:rsidR="00FA5199" w:rsidRDefault="00FA5199" w:rsidP="00FA5199">
      <w:pPr>
        <w:pStyle w:val="a7"/>
        <w:numPr>
          <w:ilvl w:val="0"/>
          <w:numId w:val="3"/>
        </w:numPr>
        <w:jc w:val="both"/>
      </w:pPr>
      <w:r>
        <w:rPr>
          <w:rFonts w:hint="cs"/>
          <w:rtl/>
        </w:rPr>
        <w:t>למצער, אף אם ההיתר הזמני שניתן לדרך הבלתי חוקית הוצא כדין (והעותרת מתנגדת לטענה זו בכל תוקף), הרי שההיתר הזמני פקע ואינו עומד על כנו נכון למועד הגשת העתירה שבכותרת, וממילא ברי כי עסקינן בדרך בלתי חוקית בעליל, אשר עברייני הבניה פרצו, סללו ומשתמשים בה בניגוד לכל דין ובחסות אוזלת ידם של המשיבים.</w:t>
      </w:r>
    </w:p>
    <w:p w:rsidR="00FA5199" w:rsidRPr="00AD6FD8" w:rsidRDefault="00FA5199" w:rsidP="00FA5199">
      <w:pPr>
        <w:pStyle w:val="a7"/>
        <w:rPr>
          <w:rtl/>
        </w:rPr>
      </w:pPr>
    </w:p>
    <w:p w:rsidR="00FA5199" w:rsidRDefault="00FA5199" w:rsidP="00FA5199">
      <w:pPr>
        <w:numPr>
          <w:ilvl w:val="0"/>
          <w:numId w:val="3"/>
        </w:numPr>
        <w:spacing w:line="280" w:lineRule="atLeast"/>
        <w:jc w:val="both"/>
      </w:pPr>
      <w:r w:rsidRPr="00E41018">
        <w:rPr>
          <w:rFonts w:ascii="Arial" w:hAnsi="Arial" w:hint="cs"/>
          <w:b/>
          <w:bCs/>
          <w:rtl/>
        </w:rPr>
        <w:t xml:space="preserve">כפי שפורט לעיל, חומרת </w:t>
      </w:r>
      <w:r>
        <w:rPr>
          <w:rFonts w:ascii="Arial" w:hAnsi="Arial" w:hint="cs"/>
          <w:b/>
          <w:bCs/>
          <w:rtl/>
        </w:rPr>
        <w:t>פריצתה וסלילתה של הדרך הראשית הבלתי חוקית</w:t>
      </w:r>
      <w:r w:rsidRPr="00E41018">
        <w:rPr>
          <w:rFonts w:ascii="Arial" w:hAnsi="Arial" w:hint="cs"/>
          <w:b/>
          <w:bCs/>
          <w:rtl/>
        </w:rPr>
        <w:t xml:space="preserve"> מתעצמת לנוכח העובדה כי </w:t>
      </w:r>
      <w:r w:rsidRPr="00E41018">
        <w:rPr>
          <w:rFonts w:ascii="Arial" w:hAnsi="Arial" w:hint="cs"/>
          <w:b/>
          <w:bCs/>
          <w:u w:val="single"/>
          <w:rtl/>
        </w:rPr>
        <w:t>עברייני הבניה ניצלו את העובדה כי רשויות האכיפה נמנעו מלאכוף את</w:t>
      </w:r>
      <w:r>
        <w:rPr>
          <w:rFonts w:ascii="Arial" w:hAnsi="Arial" w:hint="cs"/>
          <w:b/>
          <w:bCs/>
          <w:u w:val="single"/>
          <w:rtl/>
        </w:rPr>
        <w:t xml:space="preserve"> החוק מולם על מנת להמשיך </w:t>
      </w:r>
      <w:r w:rsidRPr="00E41018">
        <w:rPr>
          <w:rFonts w:ascii="Arial" w:hAnsi="Arial" w:hint="cs"/>
          <w:b/>
          <w:bCs/>
          <w:u w:val="single"/>
          <w:rtl/>
        </w:rPr>
        <w:t>לעבוד באופן בלתי חוקי</w:t>
      </w:r>
      <w:r w:rsidRPr="00E41018">
        <w:rPr>
          <w:rFonts w:ascii="Arial" w:hAnsi="Arial" w:hint="cs"/>
          <w:b/>
          <w:bCs/>
          <w:rtl/>
        </w:rPr>
        <w:t xml:space="preserve">, </w:t>
      </w:r>
      <w:r w:rsidRPr="00E41018">
        <w:rPr>
          <w:rFonts w:ascii="Arial" w:hAnsi="Arial" w:hint="cs"/>
          <w:b/>
          <w:bCs/>
          <w:u w:val="single"/>
          <w:rtl/>
        </w:rPr>
        <w:t>והכל תוך</w:t>
      </w:r>
      <w:r>
        <w:rPr>
          <w:rFonts w:ascii="Arial" w:hAnsi="Arial" w:hint="cs"/>
          <w:b/>
          <w:bCs/>
          <w:u w:val="single"/>
          <w:rtl/>
        </w:rPr>
        <w:t xml:space="preserve"> השתלטות על אדמות פרטיות לא להם ופגיעה אנושה בקניינם של אותם בעלי קרקעות.</w:t>
      </w:r>
      <w:r w:rsidRPr="00E41018">
        <w:rPr>
          <w:rFonts w:ascii="Arial" w:hAnsi="Arial" w:hint="cs"/>
          <w:b/>
          <w:bCs/>
          <w:rtl/>
        </w:rPr>
        <w:t xml:space="preserve"> </w:t>
      </w:r>
      <w:r>
        <w:rPr>
          <w:rFonts w:ascii="Arial" w:hAnsi="Arial" w:hint="cs"/>
          <w:b/>
          <w:bCs/>
          <w:rtl/>
        </w:rPr>
        <w:t>השימוש בדרך הראשית הבלתי חוקית מבוצע</w:t>
      </w:r>
      <w:r w:rsidRPr="00E41018">
        <w:rPr>
          <w:rFonts w:ascii="Arial" w:hAnsi="Arial" w:hint="cs"/>
          <w:b/>
          <w:bCs/>
          <w:rtl/>
        </w:rPr>
        <w:t xml:space="preserve"> כדבר שבשגרה לאורך תקופה ארוכה וללא שהמשיבים האמונים על שלטון החוק באזור עשו די כדי למנוע את הדבר, חרף התראותיה החוזרות ו</w:t>
      </w:r>
      <w:r>
        <w:rPr>
          <w:rFonts w:ascii="Arial" w:hAnsi="Arial" w:hint="cs"/>
          <w:b/>
          <w:bCs/>
          <w:rtl/>
        </w:rPr>
        <w:t>ה</w:t>
      </w:r>
      <w:r w:rsidRPr="00E41018">
        <w:rPr>
          <w:rFonts w:ascii="Arial" w:hAnsi="Arial" w:hint="cs"/>
          <w:b/>
          <w:bCs/>
          <w:rtl/>
        </w:rPr>
        <w:t>נשנות של העותרת בעניין</w:t>
      </w:r>
      <w:r>
        <w:rPr>
          <w:rFonts w:ascii="Arial" w:hAnsi="Arial" w:hint="cs"/>
          <w:b/>
          <w:bCs/>
          <w:rtl/>
        </w:rPr>
        <w:t xml:space="preserve"> וחרף העובדה כי המשיבים מודעים לכך שהדרך הראשית הבלתי חוקית נסללה על גבי חלקות פרטיות</w:t>
      </w:r>
      <w:r w:rsidRPr="00E41018">
        <w:rPr>
          <w:rFonts w:ascii="Arial" w:hAnsi="Arial" w:hint="cs"/>
          <w:b/>
          <w:bCs/>
          <w:rtl/>
        </w:rPr>
        <w:t>.</w:t>
      </w:r>
    </w:p>
    <w:p w:rsidR="00FA5199" w:rsidRPr="00BE47AE" w:rsidRDefault="00FA5199" w:rsidP="00FA5199">
      <w:pPr>
        <w:pStyle w:val="a7"/>
        <w:rPr>
          <w:rtl/>
        </w:rPr>
      </w:pPr>
    </w:p>
    <w:p w:rsidR="00FA5199" w:rsidRDefault="00FA5199" w:rsidP="00FA5199">
      <w:pPr>
        <w:numPr>
          <w:ilvl w:val="0"/>
          <w:numId w:val="3"/>
        </w:numPr>
        <w:spacing w:line="280" w:lineRule="atLeast"/>
        <w:jc w:val="both"/>
      </w:pPr>
      <w:r>
        <w:rPr>
          <w:rFonts w:hint="cs"/>
          <w:rtl/>
        </w:rPr>
        <w:t>חומרתן היתרה של עבירות הבניה מתבטאת בכך שהן מופנות ומתריסות בשלטון החוק. עמד על כך כב' השופט חשין ב</w:t>
      </w:r>
      <w:hyperlink r:id="rId12" w:history="1">
        <w:r w:rsidRPr="00E41018">
          <w:rPr>
            <w:rStyle w:val="Hyperlink"/>
            <w:rFonts w:hint="cs"/>
            <w:color w:val="auto"/>
            <w:u w:val="none"/>
            <w:rtl/>
          </w:rPr>
          <w:t xml:space="preserve">רע"פ 5584/03 </w:t>
        </w:r>
        <w:r w:rsidRPr="00E41018">
          <w:rPr>
            <w:rStyle w:val="Hyperlink"/>
            <w:rFonts w:hint="cs"/>
            <w:b/>
            <w:bCs/>
            <w:color w:val="auto"/>
            <w:u w:val="none"/>
            <w:rtl/>
          </w:rPr>
          <w:t>פינטו נ' עיריית חיפה</w:t>
        </w:r>
        <w:r w:rsidRPr="00E41018">
          <w:rPr>
            <w:rStyle w:val="Hyperlink"/>
            <w:rFonts w:hint="cs"/>
            <w:color w:val="auto"/>
            <w:u w:val="none"/>
            <w:rtl/>
          </w:rPr>
          <w:t>, פ"ד נט</w:t>
        </w:r>
      </w:hyperlink>
      <w:r w:rsidRPr="00E41018">
        <w:rPr>
          <w:rFonts w:hint="cs"/>
          <w:rtl/>
        </w:rPr>
        <w:t>(3), 577, בעמ' 587, בצטטו את דברי כב' השופט שמגר שנאמרו בעניין דומה</w:t>
      </w:r>
      <w:r>
        <w:rPr>
          <w:rFonts w:hint="cs"/>
          <w:rtl/>
        </w:rPr>
        <w:t>:</w:t>
      </w:r>
    </w:p>
    <w:p w:rsidR="00FA5199" w:rsidRPr="00E41018" w:rsidRDefault="00FA5199" w:rsidP="00FA5199">
      <w:pPr>
        <w:spacing w:line="280" w:lineRule="atLeast"/>
        <w:jc w:val="both"/>
      </w:pPr>
    </w:p>
    <w:p w:rsidR="00FA5199" w:rsidRDefault="00FA5199" w:rsidP="00FA5199">
      <w:pPr>
        <w:pStyle w:val="a8"/>
        <w:spacing w:after="120" w:line="240" w:lineRule="auto"/>
        <w:ind w:left="936" w:right="425"/>
        <w:rPr>
          <w:rtl/>
        </w:rPr>
      </w:pPr>
      <w:r>
        <w:rPr>
          <w:rFonts w:hint="cs"/>
          <w:b/>
          <w:bCs/>
          <w:rtl/>
        </w:rPr>
        <w:t>"בנייה שלא כדין היא לא רק תופעה, החותרת תחת התכנון הנאות של הבנייה, אלא השלכותיה מרחיקות לכת יותר: היא בין התופעות הבולטות, הפוגעות בהשלטת החוק. מי שעושה דין לעצמו פוגע באופן הגלוי והברור בהשלטת החוק</w:t>
      </w:r>
      <w:r>
        <w:rPr>
          <w:rFonts w:hint="cs"/>
          <w:rtl/>
        </w:rPr>
        <w:t>".</w:t>
      </w:r>
    </w:p>
    <w:p w:rsidR="00FA5199" w:rsidRDefault="00FA5199" w:rsidP="00FA5199">
      <w:pPr>
        <w:spacing w:line="280" w:lineRule="atLeast"/>
        <w:ind w:left="716"/>
        <w:jc w:val="both"/>
        <w:rPr>
          <w:rFonts w:ascii="Arial" w:hAnsi="Arial"/>
        </w:rPr>
      </w:pPr>
    </w:p>
    <w:p w:rsidR="00FA5199" w:rsidRDefault="00FA5199" w:rsidP="00FA5199">
      <w:pPr>
        <w:numPr>
          <w:ilvl w:val="0"/>
          <w:numId w:val="3"/>
        </w:numPr>
        <w:spacing w:after="120" w:line="360" w:lineRule="auto"/>
        <w:jc w:val="both"/>
        <w:rPr>
          <w:rFonts w:ascii="Arial" w:hAnsi="Arial"/>
          <w:rtl/>
        </w:rPr>
      </w:pPr>
      <w:r>
        <w:rPr>
          <w:rFonts w:ascii="Arial" w:hAnsi="Arial" w:hint="cs"/>
          <w:rtl/>
        </w:rPr>
        <w:t>עוד נאמר לעניין זה:</w:t>
      </w:r>
    </w:p>
    <w:p w:rsidR="00FA5199" w:rsidRPr="00E41018" w:rsidRDefault="00FA5199" w:rsidP="00FA5199">
      <w:pPr>
        <w:spacing w:line="280" w:lineRule="atLeast"/>
        <w:ind w:left="935" w:right="426"/>
        <w:jc w:val="both"/>
      </w:pPr>
      <w:r>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Pr>
          <w:rStyle w:val="apple-converted-space"/>
          <w:rFonts w:ascii="Arial TUR" w:hAnsi="Arial TUR" w:hint="cs"/>
          <w:spacing w:val="10"/>
          <w:rtl/>
        </w:rPr>
        <w:t> </w:t>
      </w:r>
      <w:r>
        <w:rPr>
          <w:rFonts w:ascii="Arial TUR" w:hAnsi="Arial TUR" w:hint="cs"/>
          <w:spacing w:val="10"/>
          <w:rtl/>
        </w:rPr>
        <w:t>(</w:t>
      </w:r>
      <w:hyperlink r:id="rId13" w:tgtFrame="blank" w:history="1">
        <w:r w:rsidRPr="00E41018">
          <w:rPr>
            <w:rStyle w:val="Hyperlink"/>
            <w:rFonts w:ascii="Arial TUR" w:hAnsi="Arial TUR" w:hint="cs"/>
            <w:color w:val="auto"/>
            <w:spacing w:val="10"/>
            <w:u w:val="none"/>
            <w:rtl/>
          </w:rPr>
          <w:t xml:space="preserve">ע"פ 9178/85 </w:t>
        </w:r>
        <w:r w:rsidRPr="00E41018">
          <w:rPr>
            <w:rStyle w:val="Hyperlink"/>
            <w:rFonts w:ascii="Arial TUR" w:hAnsi="Arial TUR" w:hint="cs"/>
            <w:b/>
            <w:bCs/>
            <w:color w:val="auto"/>
            <w:spacing w:val="10"/>
            <w:u w:val="none"/>
            <w:rtl/>
          </w:rPr>
          <w:t>הועדה המקומית לתכנון ולבניה גליל מזרחי נ' אבו נימר</w:t>
        </w:r>
        <w:r w:rsidRPr="00E41018">
          <w:rPr>
            <w:rStyle w:val="Hyperlink"/>
            <w:rFonts w:ascii="Arial TUR" w:hAnsi="Arial TUR" w:hint="cs"/>
            <w:color w:val="auto"/>
            <w:spacing w:val="10"/>
            <w:u w:val="none"/>
            <w:rtl/>
          </w:rPr>
          <w:t>, פ"ד מא</w:t>
        </w:r>
      </w:hyperlink>
      <w:r w:rsidRPr="00E41018">
        <w:rPr>
          <w:rFonts w:ascii="Arial TUR" w:hAnsi="Arial TUR" w:hint="cs"/>
          <w:spacing w:val="10"/>
          <w:rtl/>
        </w:rPr>
        <w:t>(4) 29, 31 - המשנה לנשיא אלון; וראו גם</w:t>
      </w:r>
      <w:r w:rsidRPr="00E41018">
        <w:rPr>
          <w:rStyle w:val="apple-converted-space"/>
          <w:rFonts w:ascii="Arial TUR" w:hAnsi="Arial TUR" w:hint="cs"/>
          <w:spacing w:val="10"/>
          <w:rtl/>
        </w:rPr>
        <w:t> </w:t>
      </w:r>
      <w:hyperlink r:id="rId14" w:tgtFrame="blank" w:history="1">
        <w:r w:rsidRPr="00E41018">
          <w:rPr>
            <w:rFonts w:hint="cs"/>
            <w:rtl/>
          </w:rPr>
          <w:t xml:space="preserve">רע"פ 4357/01 </w:t>
        </w:r>
        <w:r w:rsidRPr="00E41018">
          <w:rPr>
            <w:rFonts w:hint="cs"/>
            <w:b/>
            <w:bCs/>
            <w:rtl/>
          </w:rPr>
          <w:t>סבן נ' הוועדה המקומית לתכנון ובניה "אונו</w:t>
        </w:r>
        <w:r w:rsidRPr="00E41018">
          <w:rPr>
            <w:rFonts w:hint="cs"/>
            <w:rtl/>
          </w:rPr>
          <w:t>", פ"ד נו</w:t>
        </w:r>
      </w:hyperlink>
      <w:r w:rsidRPr="00E41018">
        <w:rPr>
          <w:rFonts w:hint="cs"/>
          <w:rtl/>
        </w:rPr>
        <w:t>(3) 49, 59; </w:t>
      </w:r>
      <w:hyperlink r:id="rId15" w:tgtFrame="blank" w:history="1">
        <w:r w:rsidRPr="00E41018">
          <w:rPr>
            <w:rFonts w:hint="cs"/>
            <w:rtl/>
          </w:rPr>
          <w:t>רע"פ 11920/04</w:t>
        </w:r>
      </w:hyperlink>
      <w:r w:rsidRPr="00E41018">
        <w:rPr>
          <w:rFonts w:hint="cs"/>
          <w:rtl/>
        </w:rPr>
        <w:t> </w:t>
      </w:r>
      <w:r w:rsidRPr="00E41018">
        <w:rPr>
          <w:rFonts w:hint="cs"/>
          <w:b/>
          <w:bCs/>
          <w:rtl/>
        </w:rPr>
        <w:t>נאיף נ' מדינת ישראל</w:t>
      </w:r>
      <w:r w:rsidRPr="00E41018">
        <w:rPr>
          <w:rFonts w:hint="cs"/>
          <w:rtl/>
        </w:rPr>
        <w:t> [פורסם בנבו]; </w:t>
      </w:r>
      <w:hyperlink r:id="rId16" w:tgtFrame="blank" w:history="1">
        <w:r w:rsidRPr="00E41018">
          <w:rPr>
            <w:rFonts w:hint="cs"/>
            <w:rtl/>
          </w:rPr>
          <w:t>בג"צ 5493/08</w:t>
        </w:r>
      </w:hyperlink>
      <w:r w:rsidRPr="00E41018">
        <w:rPr>
          <w:rFonts w:hint="cs"/>
          <w:rtl/>
        </w:rPr>
        <w:t xml:space="preserve"> </w:t>
      </w:r>
      <w:r w:rsidRPr="00E41018">
        <w:rPr>
          <w:rFonts w:hint="cs"/>
          <w:b/>
          <w:bCs/>
          <w:rtl/>
        </w:rPr>
        <w:t>חטיב נ' ועדת המשנה לפיקוח על הבניה</w:t>
      </w:r>
      <w:r w:rsidRPr="00E41018">
        <w:rPr>
          <w:rFonts w:hint="cs"/>
          <w:rtl/>
        </w:rPr>
        <w:t> [פורסם בנבו], פסקה ו').</w:t>
      </w:r>
    </w:p>
    <w:p w:rsidR="00FA5199" w:rsidRPr="00E41018" w:rsidRDefault="00FA5199" w:rsidP="00FA5199">
      <w:pPr>
        <w:spacing w:line="280" w:lineRule="atLeast"/>
        <w:ind w:left="716"/>
        <w:jc w:val="both"/>
      </w:pPr>
    </w:p>
    <w:p w:rsidR="00FA5199" w:rsidRDefault="00FA5199" w:rsidP="00FA5199">
      <w:pPr>
        <w:numPr>
          <w:ilvl w:val="0"/>
          <w:numId w:val="3"/>
        </w:numPr>
        <w:spacing w:line="280" w:lineRule="atLeast"/>
        <w:jc w:val="both"/>
      </w:pPr>
      <w:r w:rsidRPr="00E41018">
        <w:rPr>
          <w:rFonts w:hint="cs"/>
          <w:rtl/>
        </w:rPr>
        <w:t xml:space="preserve">דברים אלו יפים שבעתיים בענייננו עת עברייני הבניה לא רק </w:t>
      </w:r>
      <w:r>
        <w:rPr>
          <w:rFonts w:hint="cs"/>
          <w:rtl/>
        </w:rPr>
        <w:t>שפרצו וסללו את הדרך הראשית לעיר רוואבי</w:t>
      </w:r>
      <w:r w:rsidRPr="00E41018">
        <w:rPr>
          <w:rFonts w:hint="cs"/>
          <w:rtl/>
        </w:rPr>
        <w:t xml:space="preserve"> באופן בלתי חוקי, אלא </w:t>
      </w:r>
      <w:r>
        <w:rPr>
          <w:rFonts w:hint="cs"/>
          <w:rtl/>
        </w:rPr>
        <w:t>שעשו זאת תוך השתלטות על אדמות לא להם, תוך גרימת פגיעה קניינית וכלכלית אנושה לבעלי אותן הקרקעות</w:t>
      </w:r>
      <w:r w:rsidRPr="00E41018">
        <w:rPr>
          <w:rFonts w:hint="cs"/>
          <w:rtl/>
        </w:rPr>
        <w:t>.</w:t>
      </w:r>
    </w:p>
    <w:p w:rsidR="00FA5199" w:rsidRPr="00BE47AE" w:rsidRDefault="00FA5199" w:rsidP="00FA5199">
      <w:pPr>
        <w:spacing w:line="280" w:lineRule="atLeast"/>
        <w:ind w:left="716"/>
        <w:jc w:val="both"/>
      </w:pPr>
    </w:p>
    <w:p w:rsidR="00FA5199" w:rsidRPr="00E41018" w:rsidRDefault="00FA5199" w:rsidP="00FA5199">
      <w:pPr>
        <w:numPr>
          <w:ilvl w:val="0"/>
          <w:numId w:val="3"/>
        </w:numPr>
        <w:spacing w:line="280" w:lineRule="atLeast"/>
        <w:jc w:val="both"/>
      </w:pPr>
      <w:r w:rsidRPr="00E41018">
        <w:rPr>
          <w:rFonts w:ascii="Arial" w:hAnsi="Arial" w:hint="cs"/>
          <w:rtl/>
        </w:rPr>
        <w:t>נראה כי די בדברים אלו כדי להצביע על חומרת מחדלם של רשויות האכיפה מלאכוף את החוק ביחס ל</w:t>
      </w:r>
      <w:r>
        <w:rPr>
          <w:rFonts w:ascii="Arial" w:hAnsi="Arial" w:hint="cs"/>
          <w:rtl/>
        </w:rPr>
        <w:t xml:space="preserve">דרך הראשית הבלתי חוקית </w:t>
      </w:r>
      <w:r w:rsidRPr="00E41018">
        <w:rPr>
          <w:rFonts w:ascii="Arial" w:hAnsi="Arial" w:hint="cs"/>
          <w:rtl/>
        </w:rPr>
        <w:t xml:space="preserve">וביחס לפעילותם המנוגדת לחוק של עברייני הבניה, בטח ובטח כאשר מדובר על </w:t>
      </w:r>
      <w:r>
        <w:rPr>
          <w:rFonts w:ascii="Arial" w:hAnsi="Arial" w:hint="cs"/>
          <w:rtl/>
        </w:rPr>
        <w:t>פעילות הגורמת לנזקים קנייניים עצומים</w:t>
      </w:r>
      <w:r w:rsidRPr="00E41018">
        <w:rPr>
          <w:rFonts w:ascii="Arial" w:hAnsi="Arial" w:hint="cs"/>
          <w:rtl/>
        </w:rPr>
        <w:t>, כמתואר לעיל.</w:t>
      </w:r>
    </w:p>
    <w:p w:rsidR="00FA5199" w:rsidRPr="00BE47AE" w:rsidRDefault="00FA5199" w:rsidP="00FA5199">
      <w:pPr>
        <w:pStyle w:val="a7"/>
        <w:rPr>
          <w:rtl/>
        </w:rPr>
      </w:pPr>
    </w:p>
    <w:p w:rsidR="00FA5199" w:rsidRPr="00E41018" w:rsidRDefault="00FA5199" w:rsidP="00FA5199">
      <w:pPr>
        <w:numPr>
          <w:ilvl w:val="0"/>
          <w:numId w:val="3"/>
        </w:numPr>
        <w:spacing w:line="280" w:lineRule="atLeast"/>
        <w:jc w:val="both"/>
      </w:pPr>
      <w:r w:rsidRPr="00E41018">
        <w:rPr>
          <w:rFonts w:ascii="Arial" w:hAnsi="Arial" w:hint="cs"/>
          <w:rtl/>
        </w:rPr>
        <w:t xml:space="preserve">מן הנתונים מצטיירת תמונה עגומה </w:t>
      </w:r>
      <w:r>
        <w:rPr>
          <w:rFonts w:ascii="Arial" w:hAnsi="Arial" w:hint="cs"/>
          <w:rtl/>
        </w:rPr>
        <w:t>של</w:t>
      </w:r>
      <w:r w:rsidRPr="00E41018">
        <w:rPr>
          <w:rFonts w:ascii="Arial" w:hAnsi="Arial" w:hint="cs"/>
          <w:rtl/>
        </w:rPr>
        <w:t xml:space="preserve"> מצב שלטון החוק באזור, תמונה חמורה שבשום אופן אין להשלים עמה. רשויות האכיפה, הלכה למעשה, נוקטות במדיניות ברורה של אי אכיפת חוקי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 כלכלי</w:t>
      </w:r>
      <w:r w:rsidRPr="00E41018">
        <w:rPr>
          <w:rFonts w:ascii="Arial" w:hAnsi="Arial" w:hint="cs"/>
          <w:rtl/>
        </w:rPr>
        <w:t xml:space="preserve">, </w:t>
      </w:r>
      <w:r>
        <w:rPr>
          <w:rFonts w:ascii="Arial" w:hAnsi="Arial" w:hint="cs"/>
          <w:rtl/>
        </w:rPr>
        <w:t xml:space="preserve">קנייני, </w:t>
      </w:r>
      <w:r w:rsidRPr="00E41018">
        <w:rPr>
          <w:rFonts w:ascii="Arial" w:hAnsi="Arial" w:hint="cs"/>
          <w:rtl/>
        </w:rPr>
        <w:t xml:space="preserve">תודעתי וכיו"ב. </w:t>
      </w:r>
    </w:p>
    <w:p w:rsidR="00FA5199" w:rsidRPr="00BE47AE" w:rsidRDefault="00FA5199" w:rsidP="00FA5199">
      <w:pPr>
        <w:pStyle w:val="a7"/>
        <w:rPr>
          <w:rtl/>
        </w:rPr>
      </w:pPr>
    </w:p>
    <w:p w:rsidR="00FA5199" w:rsidRDefault="00FA5199" w:rsidP="00FA5199">
      <w:pPr>
        <w:numPr>
          <w:ilvl w:val="0"/>
          <w:numId w:val="3"/>
        </w:numPr>
        <w:spacing w:line="280" w:lineRule="atLeast"/>
        <w:jc w:val="both"/>
      </w:pPr>
      <w:r>
        <w:rPr>
          <w:rFonts w:ascii="Arial" w:hAnsi="Arial" w:hint="cs"/>
          <w:rtl/>
        </w:rPr>
        <w:t>הדרך הראשית הבלתי חוקית של העיר רוואבי העומדת על כנה</w:t>
      </w:r>
      <w:r w:rsidRPr="00E41018">
        <w:rPr>
          <w:rFonts w:ascii="Arial" w:hAnsi="Arial" w:hint="cs"/>
          <w:rtl/>
        </w:rPr>
        <w:t xml:space="preserve"> באין מפריע, ניצבת כעדות אילמת וכואבת לשיקול הדעת המוטה פוליטית והבלתי סביר בעליל של רשויות האכיפה.</w:t>
      </w:r>
    </w:p>
    <w:p w:rsidR="00FA5199" w:rsidRDefault="00FA5199" w:rsidP="00FA5199">
      <w:pPr>
        <w:pStyle w:val="a7"/>
        <w:rPr>
          <w:rtl/>
        </w:rPr>
      </w:pPr>
    </w:p>
    <w:p w:rsidR="00FA5199" w:rsidRPr="00E41018" w:rsidRDefault="00FA5199" w:rsidP="00FA5199">
      <w:pPr>
        <w:numPr>
          <w:ilvl w:val="0"/>
          <w:numId w:val="3"/>
        </w:numPr>
        <w:spacing w:line="280" w:lineRule="atLeast"/>
        <w:jc w:val="both"/>
        <w:rPr>
          <w:rtl/>
        </w:rPr>
      </w:pPr>
      <w:r>
        <w:rPr>
          <w:rFonts w:hint="cs"/>
          <w:rtl/>
        </w:rPr>
        <w:t>בית משפט נכבד זה עמד לא אחת על חובתן של הרשויות למלא את חובתן החוקית:</w:t>
      </w:r>
    </w:p>
    <w:p w:rsidR="00FA5199" w:rsidRDefault="00FA5199" w:rsidP="00FA5199">
      <w:pPr>
        <w:snapToGrid w:val="0"/>
        <w:spacing w:after="120"/>
        <w:ind w:left="936" w:right="539"/>
        <w:jc w:val="both"/>
        <w:rPr>
          <w:b/>
          <w:bCs/>
          <w:color w:val="373737"/>
          <w:rtl/>
        </w:rPr>
      </w:pPr>
    </w:p>
    <w:p w:rsidR="00FA5199" w:rsidRDefault="00FA5199" w:rsidP="00FA5199">
      <w:pPr>
        <w:snapToGrid w:val="0"/>
        <w:spacing w:after="120"/>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FA5199" w:rsidRDefault="00FA5199" w:rsidP="00FA5199">
      <w:pPr>
        <w:spacing w:after="120" w:line="360" w:lineRule="auto"/>
        <w:ind w:left="793"/>
        <w:jc w:val="both"/>
        <w:rPr>
          <w:rtl/>
        </w:rPr>
      </w:pPr>
      <w:r>
        <w:rPr>
          <w:rFonts w:hint="cs"/>
          <w:rtl/>
        </w:rPr>
        <w:t xml:space="preserve">(ראה: בגצ 96 / 53 </w:t>
      </w:r>
      <w:r>
        <w:rPr>
          <w:rFonts w:hint="cs"/>
          <w:b/>
          <w:bCs/>
          <w:rtl/>
        </w:rPr>
        <w:t>תשלובת ח. אלוני בע"מ נ' שר התעשייה והמסחר</w:t>
      </w:r>
      <w:r>
        <w:rPr>
          <w:rFonts w:hint="cs"/>
          <w:rtl/>
        </w:rPr>
        <w:t xml:space="preserve"> נב (2) 1, עמוד 12-13).</w:t>
      </w:r>
    </w:p>
    <w:p w:rsidR="00FA5199" w:rsidRDefault="00FA5199" w:rsidP="00FA5199">
      <w:pPr>
        <w:numPr>
          <w:ilvl w:val="0"/>
          <w:numId w:val="3"/>
        </w:numPr>
        <w:spacing w:line="280" w:lineRule="atLeast"/>
        <w:jc w:val="both"/>
        <w:rPr>
          <w:rFonts w:ascii="Arial" w:hAnsi="Arial"/>
        </w:rPr>
      </w:pPr>
      <w:r>
        <w:rPr>
          <w:rFonts w:ascii="Arial" w:hAnsi="Arial" w:hint="cs"/>
          <w:rtl/>
        </w:rPr>
        <w:t xml:space="preserve">בענייננו, אין מחלוקת באשר לצורך בקבלת היתר להקמת, פריצת וסלילת הדרך הראשית הבלתי חוקית נשוא העתירה </w:t>
      </w:r>
      <w:r>
        <w:rPr>
          <w:rFonts w:ascii="Arial" w:hAnsi="Arial" w:hint="cs"/>
          <w:u w:val="single"/>
          <w:rtl/>
        </w:rPr>
        <w:t>ועל כן סוגיית אי החוקיות של העבודות והבניה איננה צריכה הרחבה</w:t>
      </w:r>
      <w:r>
        <w:rPr>
          <w:rFonts w:ascii="Arial" w:hAnsi="Arial" w:hint="cs"/>
          <w:rtl/>
        </w:rPr>
        <w:t>.</w:t>
      </w:r>
    </w:p>
    <w:p w:rsidR="00FA5199" w:rsidRPr="00BE47AE" w:rsidRDefault="00FA5199" w:rsidP="00FA5199">
      <w:pPr>
        <w:spacing w:line="280" w:lineRule="atLeast"/>
        <w:ind w:left="716"/>
        <w:jc w:val="both"/>
        <w:rPr>
          <w:rFonts w:ascii="Arial" w:hAnsi="Arial"/>
        </w:rPr>
      </w:pPr>
    </w:p>
    <w:p w:rsidR="00FA5199" w:rsidRDefault="00FA5199" w:rsidP="00FA5199">
      <w:pPr>
        <w:numPr>
          <w:ilvl w:val="0"/>
          <w:numId w:val="3"/>
        </w:numPr>
        <w:spacing w:line="280" w:lineRule="atLeast"/>
        <w:jc w:val="both"/>
        <w:rPr>
          <w:rFonts w:ascii="Arial" w:hAnsi="Arial"/>
        </w:rPr>
      </w:pPr>
      <w:r w:rsidRPr="00BF580C">
        <w:rPr>
          <w:rFonts w:ascii="Arial" w:hAnsi="Arial" w:hint="cs"/>
          <w:rtl/>
        </w:rPr>
        <w:t>גם חובת המשיבים לאכוף את דיני התכנון והבניה באזור יו"ש ו/או כל דין אחר איננה שנויה במחלוקת, שכן המשיבים הם הריבון בשטח ובאחריותם המלאה לאכוף את החוק באזור.</w:t>
      </w:r>
    </w:p>
    <w:p w:rsidR="00FA5199" w:rsidRDefault="00FA5199" w:rsidP="00FA5199">
      <w:pPr>
        <w:pStyle w:val="a7"/>
        <w:rPr>
          <w:rFonts w:ascii="Arial" w:hAnsi="Arial"/>
          <w:rtl/>
        </w:rPr>
      </w:pPr>
    </w:p>
    <w:p w:rsidR="00FA5199" w:rsidRDefault="00FA5199" w:rsidP="00FA5199">
      <w:pPr>
        <w:numPr>
          <w:ilvl w:val="0"/>
          <w:numId w:val="3"/>
        </w:numPr>
        <w:spacing w:line="280" w:lineRule="atLeast"/>
        <w:jc w:val="both"/>
        <w:rPr>
          <w:rFonts w:ascii="Arial" w:hAnsi="Arial"/>
        </w:rPr>
      </w:pPr>
      <w:r w:rsidRPr="00BF580C">
        <w:rPr>
          <w:rFonts w:ascii="Arial" w:hAnsi="Arial" w:hint="cs"/>
          <w:rtl/>
        </w:rPr>
        <w:t>מחדלם של המשיבים מלאכוף את החוק ואת צווי ההריסה כנגד העבודות הבלתי חוקיות, ככל ואלו הוצאו, ולאפשר לעבר</w:t>
      </w:r>
      <w:r>
        <w:rPr>
          <w:rFonts w:ascii="Arial" w:hAnsi="Arial" w:hint="cs"/>
          <w:rtl/>
        </w:rPr>
        <w:t>ייני הבניה את הותרת הדרך הראשית הבלתי חוקית על כנה</w:t>
      </w:r>
      <w:r w:rsidRPr="00BF580C">
        <w:rPr>
          <w:rFonts w:ascii="Arial" w:hAnsi="Arial" w:hint="cs"/>
          <w:rtl/>
        </w:rPr>
        <w:t xml:space="preserve">, תוך </w:t>
      </w:r>
      <w:r>
        <w:rPr>
          <w:rFonts w:ascii="Arial" w:hAnsi="Arial" w:hint="cs"/>
          <w:rtl/>
        </w:rPr>
        <w:t>פגיעה אנושה בקניין התושבים שחלקותיהם נגזלו מידיהם,</w:t>
      </w:r>
      <w:r w:rsidRPr="00BF580C">
        <w:rPr>
          <w:rFonts w:ascii="Arial" w:hAnsi="Arial" w:hint="cs"/>
          <w:rtl/>
        </w:rPr>
        <w:t xml:space="preserve">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FA5199" w:rsidRDefault="00FA5199" w:rsidP="00FA5199">
      <w:pPr>
        <w:pStyle w:val="a7"/>
        <w:rPr>
          <w:rFonts w:ascii="Arial" w:hAnsi="Arial"/>
          <w:rtl/>
        </w:rPr>
      </w:pPr>
    </w:p>
    <w:p w:rsidR="00FA5199" w:rsidRPr="00BF580C" w:rsidRDefault="00FA5199" w:rsidP="00FA5199">
      <w:pPr>
        <w:numPr>
          <w:ilvl w:val="0"/>
          <w:numId w:val="3"/>
        </w:numPr>
        <w:spacing w:line="28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FA5199" w:rsidRDefault="00FA5199" w:rsidP="00FA5199">
      <w:pPr>
        <w:snapToGrid w:val="0"/>
        <w:spacing w:after="120"/>
        <w:ind w:left="936" w:right="425"/>
        <w:jc w:val="both"/>
        <w:rPr>
          <w:b/>
          <w:bCs/>
          <w:color w:val="373737"/>
          <w:rtl/>
        </w:rPr>
      </w:pPr>
    </w:p>
    <w:p w:rsidR="00FA5199" w:rsidRDefault="00FA5199" w:rsidP="00FA5199">
      <w:pPr>
        <w:snapToGrid w:val="0"/>
        <w:spacing w:after="120"/>
        <w:ind w:left="936" w:right="425"/>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FA5199" w:rsidRDefault="00FA5199" w:rsidP="00FA5199">
      <w:pPr>
        <w:spacing w:after="120" w:line="360" w:lineRule="auto"/>
        <w:ind w:left="793"/>
        <w:jc w:val="both"/>
        <w:rPr>
          <w:rtl/>
        </w:rPr>
      </w:pPr>
      <w:r>
        <w:t>)</w:t>
      </w:r>
      <w:r>
        <w:rPr>
          <w:rFonts w:hint="cs"/>
          <w:rtl/>
        </w:rPr>
        <w:t xml:space="preserve">בג"צ 65 / 295 </w:t>
      </w:r>
      <w:r>
        <w:rPr>
          <w:rFonts w:hint="cs"/>
          <w:b/>
          <w:bCs/>
          <w:rtl/>
        </w:rPr>
        <w:t>הלל אופנהימר, ו-7 אח' נ' שר הפנים והבריאות</w:t>
      </w:r>
      <w:r>
        <w:rPr>
          <w:rFonts w:hint="cs"/>
          <w:rtl/>
        </w:rPr>
        <w:t xml:space="preserve"> כ (1) 309, עמוד 32</w:t>
      </w:r>
      <w:r>
        <w:t xml:space="preserve">( </w:t>
      </w:r>
    </w:p>
    <w:p w:rsidR="00FA5199" w:rsidRDefault="00FA5199" w:rsidP="00FA5199">
      <w:pPr>
        <w:numPr>
          <w:ilvl w:val="0"/>
          <w:numId w:val="3"/>
        </w:numPr>
        <w:spacing w:line="280" w:lineRule="atLeast"/>
        <w:jc w:val="both"/>
        <w:rPr>
          <w:rtl/>
        </w:rPr>
      </w:pPr>
      <w:r w:rsidRPr="00BF580C">
        <w:rPr>
          <w:rFonts w:ascii="Arial" w:hAnsi="Arial" w:hint="cs"/>
          <w:rtl/>
        </w:rPr>
        <w:t>המשיבים</w:t>
      </w:r>
      <w:r>
        <w:rPr>
          <w:rFonts w:hint="cs"/>
          <w:rtl/>
        </w:rPr>
        <w:t xml:space="preserve"> פוטרים עצמם מחובתם לאכוף את הדין תחת אצטלת "סדרי העדיפויות", ואל לו לבית המשפט הנכבד ליתן ידו לכך. וכבר נקבע </w:t>
      </w:r>
      <w:r w:rsidRPr="00BF580C">
        <w:rPr>
          <w:rFonts w:hint="cs"/>
          <w:rtl/>
        </w:rPr>
        <w:t>ב</w:t>
      </w:r>
      <w:hyperlink r:id="rId17" w:history="1">
        <w:r w:rsidRPr="00BF580C">
          <w:rPr>
            <w:rStyle w:val="Hyperlink"/>
            <w:rFonts w:hint="cs"/>
            <w:color w:val="auto"/>
            <w:u w:val="none"/>
            <w:rtl/>
          </w:rPr>
          <w:t>בג"ץ 5377/09</w:t>
        </w:r>
      </w:hyperlink>
      <w:r w:rsidRPr="00BF580C">
        <w:rPr>
          <w:rFonts w:hint="cs"/>
          <w:rtl/>
        </w:rPr>
        <w:t xml:space="preserve"> </w:t>
      </w:r>
      <w:r w:rsidRPr="00BF580C">
        <w:rPr>
          <w:rFonts w:hint="cs"/>
          <w:b/>
          <w:bCs/>
          <w:rtl/>
        </w:rPr>
        <w:t>ר</w:t>
      </w:r>
      <w:r>
        <w:rPr>
          <w:rFonts w:hint="cs"/>
          <w:b/>
          <w:bCs/>
          <w:rtl/>
        </w:rPr>
        <w:t>גבים נ' שר הבטחון</w:t>
      </w:r>
      <w:r>
        <w:rPr>
          <w:rFonts w:hint="cs"/>
          <w:rtl/>
        </w:rPr>
        <w:t xml:space="preserve">, [פורסם בנבו], כי: </w:t>
      </w:r>
    </w:p>
    <w:p w:rsidR="00FA5199" w:rsidRDefault="00FA5199" w:rsidP="00FA5199">
      <w:pPr>
        <w:spacing w:after="120"/>
        <w:ind w:left="936" w:right="425"/>
        <w:jc w:val="both"/>
        <w:rPr>
          <w:b/>
          <w:bCs/>
          <w:color w:val="000000"/>
          <w:spacing w:val="10"/>
          <w:shd w:val="clear" w:color="auto" w:fill="FFFFFF"/>
          <w:rtl/>
        </w:rPr>
      </w:pPr>
    </w:p>
    <w:p w:rsidR="00FA5199" w:rsidRDefault="00FA5199" w:rsidP="00FA5199">
      <w:pPr>
        <w:spacing w:after="120"/>
        <w:ind w:left="936" w:right="425"/>
        <w:jc w:val="both"/>
        <w:rPr>
          <w:b/>
          <w:bCs/>
        </w:rPr>
      </w:pPr>
      <w:r>
        <w:rPr>
          <w:rFonts w:hint="cs"/>
          <w:b/>
          <w:bCs/>
          <w:color w:val="000000"/>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Pr>
          <w:rFonts w:hint="cs"/>
          <w:b/>
          <w:bCs/>
          <w:color w:val="000000"/>
          <w:shd w:val="clear" w:color="auto" w:fill="FFFFFF"/>
          <w:rtl/>
        </w:rPr>
        <w:t>(שופטים</w:t>
      </w:r>
      <w:r>
        <w:rPr>
          <w:rStyle w:val="apple-converted-space"/>
          <w:rFonts w:hint="cs"/>
          <w:b/>
          <w:bCs/>
          <w:color w:val="000000"/>
          <w:spacing w:val="10"/>
          <w:shd w:val="clear" w:color="auto" w:fill="FFFFFF"/>
          <w:rtl/>
        </w:rPr>
        <w:t> </w:t>
      </w:r>
      <w:r>
        <w:rPr>
          <w:rFonts w:hint="cs"/>
          <w:b/>
          <w:bCs/>
          <w:color w:val="000000"/>
          <w:spacing w:val="10"/>
          <w:shd w:val="clear" w:color="auto" w:fill="FFFFFF"/>
          <w:rtl/>
        </w:rPr>
        <w:t>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w:t>
      </w:r>
      <w:r>
        <w:rPr>
          <w:rFonts w:hint="cs"/>
          <w:b/>
          <w:bCs/>
          <w:spacing w:val="10"/>
          <w:shd w:val="clear" w:color="auto" w:fill="FFFFFF"/>
          <w:rtl/>
        </w:rPr>
        <w:t xml:space="preserve">: </w:t>
      </w:r>
      <w:hyperlink r:id="rId18" w:tgtFrame="blank" w:history="1">
        <w:r w:rsidRPr="00BF580C">
          <w:rPr>
            <w:rStyle w:val="Hyperlink"/>
            <w:rFonts w:hint="cs"/>
            <w:color w:val="auto"/>
            <w:spacing w:val="10"/>
            <w:u w:val="none"/>
            <w:shd w:val="clear" w:color="auto" w:fill="FFFFFF"/>
            <w:rtl/>
          </w:rPr>
          <w:t>בג"צ 7151/05</w:t>
        </w:r>
      </w:hyperlink>
      <w:r w:rsidRPr="00BF580C">
        <w:rPr>
          <w:rStyle w:val="apple-converted-space"/>
          <w:b/>
          <w:bCs/>
          <w:spacing w:val="10"/>
          <w:shd w:val="clear" w:color="auto" w:fill="FFFFFF"/>
        </w:rPr>
        <w:t> </w:t>
      </w:r>
      <w:r w:rsidRPr="00BF580C">
        <w:rPr>
          <w:rFonts w:hint="cs"/>
          <w:b/>
          <w:bCs/>
          <w:shd w:val="clear" w:color="auto" w:fill="FFFFFF"/>
          <w:rtl/>
        </w:rPr>
        <w:t>אלנג'אדה נ' מפקד כוחות צה"ל בגדה המערבית</w:t>
      </w:r>
      <w:r w:rsidRPr="00BF580C">
        <w:rPr>
          <w:rStyle w:val="apple-converted-space"/>
          <w:rFonts w:hint="cs"/>
          <w:b/>
          <w:bCs/>
          <w:spacing w:val="10"/>
          <w:shd w:val="clear" w:color="auto" w:fill="FFFFFF"/>
          <w:rtl/>
        </w:rPr>
        <w:t> </w:t>
      </w:r>
      <w:r w:rsidRPr="00BF580C">
        <w:rPr>
          <w:rFonts w:hint="cs"/>
          <w:b/>
          <w:bCs/>
          <w:shd w:val="clear" w:color="auto" w:fill="FFFFFF"/>
          <w:rtl/>
        </w:rPr>
        <w:t>[פורסם בנבו] פ</w:t>
      </w:r>
      <w:r w:rsidRPr="00BF580C">
        <w:rPr>
          <w:rFonts w:hint="cs"/>
          <w:b/>
          <w:bCs/>
          <w:spacing w:val="10"/>
          <w:shd w:val="clear" w:color="auto" w:fill="FFFFFF"/>
          <w:rtl/>
        </w:rPr>
        <w:t>סקה 3</w:t>
      </w:r>
      <w:r w:rsidRPr="00BF580C">
        <w:rPr>
          <w:b/>
          <w:bCs/>
          <w:spacing w:val="10"/>
          <w:shd w:val="clear" w:color="auto" w:fill="FFFFFF"/>
        </w:rPr>
        <w:t>;</w:t>
      </w:r>
      <w:r w:rsidRPr="00BF580C">
        <w:rPr>
          <w:spacing w:val="10"/>
          <w:shd w:val="clear" w:color="auto" w:fill="FFFFFF"/>
        </w:rPr>
        <w:t xml:space="preserve">  </w:t>
      </w:r>
      <w:hyperlink r:id="rId19" w:tgtFrame="blank" w:history="1">
        <w:r w:rsidRPr="00BF580C">
          <w:rPr>
            <w:rStyle w:val="Hyperlink"/>
            <w:rFonts w:hint="cs"/>
            <w:color w:val="auto"/>
            <w:spacing w:val="10"/>
            <w:u w:val="none"/>
            <w:shd w:val="clear" w:color="auto" w:fill="FFFFFF"/>
            <w:rtl/>
          </w:rPr>
          <w:t>בג"צ 6288/09</w:t>
        </w:r>
      </w:hyperlink>
      <w:r w:rsidRPr="00BF580C">
        <w:rPr>
          <w:rStyle w:val="apple-converted-space"/>
          <w:b/>
          <w:bCs/>
          <w:spacing w:val="10"/>
          <w:shd w:val="clear" w:color="auto" w:fill="FFFFFF"/>
        </w:rPr>
        <w:t> </w:t>
      </w:r>
      <w:r w:rsidRPr="00BF580C">
        <w:rPr>
          <w:rFonts w:hint="cs"/>
          <w:b/>
          <w:bCs/>
          <w:shd w:val="clear" w:color="auto" w:fill="FFFFFF"/>
          <w:rtl/>
        </w:rPr>
        <w:t xml:space="preserve">עראערה </w:t>
      </w:r>
      <w:r>
        <w:rPr>
          <w:rFonts w:hint="cs"/>
          <w:b/>
          <w:bCs/>
          <w:shd w:val="clear" w:color="auto" w:fill="FFFFFF"/>
          <w:rtl/>
        </w:rPr>
        <w:t>נ' ראש המנהל האזרחי לאיו"ש</w:t>
      </w:r>
      <w:r>
        <w:rPr>
          <w:rStyle w:val="apple-converted-space"/>
          <w:rFonts w:hint="cs"/>
          <w:b/>
          <w:bCs/>
          <w:spacing w:val="10"/>
          <w:shd w:val="clear" w:color="auto" w:fill="FFFFFF"/>
          <w:rtl/>
        </w:rPr>
        <w:t> </w:t>
      </w:r>
      <w:r>
        <w:rPr>
          <w:b/>
          <w:bCs/>
          <w:shd w:val="clear" w:color="auto" w:fill="FFFFFF"/>
        </w:rPr>
        <w:t>]</w:t>
      </w:r>
      <w:r>
        <w:rPr>
          <w:rFonts w:hint="cs"/>
          <w:b/>
          <w:bCs/>
          <w:shd w:val="clear" w:color="auto" w:fill="FFFFFF"/>
          <w:rtl/>
        </w:rPr>
        <w:t>פורסם בנבו] (פסקה 10).</w:t>
      </w:r>
    </w:p>
    <w:p w:rsidR="00FA5199" w:rsidRPr="00BF580C" w:rsidRDefault="00FA5199" w:rsidP="00FA5199">
      <w:pPr>
        <w:spacing w:line="280" w:lineRule="atLeast"/>
        <w:ind w:left="716"/>
        <w:jc w:val="both"/>
        <w:rPr>
          <w:b/>
          <w:bCs/>
        </w:rPr>
      </w:pPr>
    </w:p>
    <w:p w:rsidR="00FA5199" w:rsidRDefault="00FA5199" w:rsidP="00FA5199">
      <w:pPr>
        <w:numPr>
          <w:ilvl w:val="0"/>
          <w:numId w:val="3"/>
        </w:numPr>
        <w:spacing w:line="280" w:lineRule="atLeast"/>
        <w:jc w:val="both"/>
        <w:rPr>
          <w:b/>
          <w:bCs/>
        </w:rPr>
      </w:pPr>
      <w:r>
        <w:rPr>
          <w:rFonts w:hint="cs"/>
          <w:rtl/>
        </w:rPr>
        <w:t>דהיינו - קביעת סדרי העדיפויות אינה פוטרת את הרשות מאכיפת הדין ומקיום בקרה עצמית שוטפת בעניין זה.</w:t>
      </w:r>
    </w:p>
    <w:p w:rsidR="00FA5199" w:rsidRDefault="00FA5199" w:rsidP="00FA5199">
      <w:pPr>
        <w:spacing w:line="280" w:lineRule="atLeast"/>
        <w:ind w:left="716"/>
        <w:jc w:val="both"/>
        <w:rPr>
          <w:b/>
          <w:bCs/>
        </w:rPr>
      </w:pPr>
    </w:p>
    <w:p w:rsidR="00FA5199" w:rsidRDefault="00FA5199" w:rsidP="00FA5199">
      <w:pPr>
        <w:numPr>
          <w:ilvl w:val="0"/>
          <w:numId w:val="3"/>
        </w:numPr>
        <w:spacing w:line="280" w:lineRule="atLeast"/>
        <w:jc w:val="both"/>
        <w:rPr>
          <w:b/>
          <w:bCs/>
        </w:rPr>
      </w:pPr>
      <w:r>
        <w:rPr>
          <w:rFonts w:hint="cs"/>
          <w:rtl/>
        </w:rPr>
        <w:t>מן המקובץ, ניכר עד כמה היעדר פעולות המשיבים לאכיפת החוק ולנקיטת הליכים כנגד הקמת, פריצת וסלילת הדרך הראשית הבלתי חוקית</w:t>
      </w:r>
      <w:r w:rsidRPr="00BE47AE">
        <w:rPr>
          <w:rFonts w:hint="cs"/>
          <w:rtl/>
        </w:rPr>
        <w:t xml:space="preserve"> </w:t>
      </w:r>
      <w:r>
        <w:rPr>
          <w:rFonts w:hint="cs"/>
          <w:rtl/>
        </w:rPr>
        <w:t xml:space="preserve">ע"י עברייני הבניה, כמו גם המשך השימוש בה, מהווה מסר לא ראוי לציבור כולו לפיו רשויות האכיפה אינן שוקדות על שירושן של תופעות עברייניות ואינן עושות די על מנת שתופעות כגון אלו לא יישנו. </w:t>
      </w:r>
    </w:p>
    <w:p w:rsidR="00FA5199" w:rsidRDefault="00FA5199" w:rsidP="00FA5199">
      <w:pPr>
        <w:pStyle w:val="a7"/>
        <w:rPr>
          <w:b/>
          <w:bCs/>
          <w:rtl/>
        </w:rPr>
      </w:pPr>
    </w:p>
    <w:p w:rsidR="00FA5199" w:rsidRPr="00BF580C" w:rsidRDefault="00FA5199" w:rsidP="00FA5199">
      <w:pPr>
        <w:numPr>
          <w:ilvl w:val="0"/>
          <w:numId w:val="3"/>
        </w:numPr>
        <w:spacing w:line="280" w:lineRule="atLeast"/>
        <w:jc w:val="both"/>
        <w:rPr>
          <w:b/>
          <w:bCs/>
        </w:rPr>
      </w:pPr>
      <w:r>
        <w:rPr>
          <w:rFonts w:hint="cs"/>
          <w:rtl/>
        </w:rPr>
        <w:t>המשיבים משדרים לציבור כולו כי ניתן לקחת את החוק לידיים, שהרי הדרך הראשית הבלתי חוקית עומדת על כנה והשימוש בה ממשיך חרף אי החוקיות שלה</w:t>
      </w:r>
      <w:r w:rsidRPr="00C31192">
        <w:rPr>
          <w:rFonts w:hint="cs"/>
          <w:sz w:val="26"/>
          <w:szCs w:val="26"/>
          <w:rtl/>
        </w:rPr>
        <w:t>,</w:t>
      </w:r>
      <w:r w:rsidRPr="00BF580C">
        <w:rPr>
          <w:rFonts w:hint="cs"/>
          <w:b/>
          <w:bCs/>
          <w:rtl/>
        </w:rPr>
        <w:t xml:space="preserve"> </w:t>
      </w:r>
      <w:r>
        <w:rPr>
          <w:rFonts w:hint="cs"/>
          <w:rtl/>
        </w:rPr>
        <w:t>תוך זלזול בוטה וחד משמעי בשלטון החוק, מתוך ידיעה ברורה כי המשיבים לא יעשו דבר כדי למנוע זאת.</w:t>
      </w:r>
    </w:p>
    <w:p w:rsidR="00FA5199" w:rsidRPr="005A739C" w:rsidRDefault="00FA5199" w:rsidP="00FA5199">
      <w:pPr>
        <w:pStyle w:val="a7"/>
        <w:rPr>
          <w:b/>
          <w:bCs/>
          <w:rtl/>
        </w:rPr>
      </w:pPr>
    </w:p>
    <w:p w:rsidR="00FA5199" w:rsidRDefault="00FA5199" w:rsidP="00FA5199">
      <w:pPr>
        <w:numPr>
          <w:ilvl w:val="0"/>
          <w:numId w:val="3"/>
        </w:numPr>
        <w:spacing w:line="28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FA5199" w:rsidRDefault="00FA5199" w:rsidP="00FA5199">
      <w:pPr>
        <w:pStyle w:val="a7"/>
        <w:rPr>
          <w:b/>
          <w:bCs/>
          <w:rtl/>
        </w:rPr>
      </w:pPr>
    </w:p>
    <w:p w:rsidR="00FA5199" w:rsidRPr="00BF580C" w:rsidRDefault="00FA5199" w:rsidP="00FA5199">
      <w:pPr>
        <w:numPr>
          <w:ilvl w:val="0"/>
          <w:numId w:val="3"/>
        </w:numPr>
        <w:spacing w:line="280" w:lineRule="atLeast"/>
        <w:jc w:val="both"/>
        <w:rPr>
          <w:b/>
          <w:bCs/>
          <w:rtl/>
        </w:rPr>
      </w:pPr>
      <w:r>
        <w:rPr>
          <w:rFonts w:hint="cs"/>
          <w:rtl/>
        </w:rPr>
        <w:t xml:space="preserve">כן מופנה בית המשפט לכך שבעקבות הימנעותם של המשיבים מליתן כל מענה </w:t>
      </w:r>
      <w:r w:rsidRPr="00BF580C">
        <w:rPr>
          <w:rFonts w:hint="cs"/>
          <w:b/>
          <w:bCs/>
          <w:u w:val="single"/>
          <w:rtl/>
        </w:rPr>
        <w:t>ענייני</w:t>
      </w:r>
      <w:r>
        <w:rPr>
          <w:rFonts w:hint="cs"/>
          <w:rtl/>
        </w:rPr>
        <w:t xml:space="preserve">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FA5199" w:rsidRDefault="00FA5199" w:rsidP="00FA5199">
      <w:pPr>
        <w:numPr>
          <w:ilvl w:val="0"/>
          <w:numId w:val="2"/>
        </w:numPr>
        <w:tabs>
          <w:tab w:val="num" w:pos="566"/>
        </w:tabs>
        <w:spacing w:before="240" w:after="240" w:line="360" w:lineRule="auto"/>
        <w:ind w:left="567" w:hanging="539"/>
        <w:jc w:val="both"/>
        <w:rPr>
          <w:b/>
          <w:bCs/>
          <w:sz w:val="28"/>
          <w:szCs w:val="28"/>
        </w:rPr>
      </w:pPr>
      <w:r>
        <w:rPr>
          <w:rFonts w:hint="cs"/>
          <w:b/>
          <w:bCs/>
          <w:sz w:val="28"/>
          <w:szCs w:val="28"/>
          <w:rtl/>
        </w:rPr>
        <w:t>הוצאת צו ביניים:</w:t>
      </w:r>
    </w:p>
    <w:p w:rsidR="00FA5199" w:rsidRDefault="00FA5199" w:rsidP="00FA5199">
      <w:pPr>
        <w:numPr>
          <w:ilvl w:val="0"/>
          <w:numId w:val="3"/>
        </w:numPr>
        <w:spacing w:line="280" w:lineRule="atLeast"/>
        <w:jc w:val="both"/>
      </w:pPr>
      <w:r>
        <w:rPr>
          <w:rFonts w:hint="cs"/>
          <w:rtl/>
        </w:rPr>
        <w:t xml:space="preserve">המצב המתואר בעתירה זו חמור ומקומם. מדובר </w:t>
      </w:r>
      <w:r w:rsidRPr="00BF580C">
        <w:rPr>
          <w:rFonts w:hint="cs"/>
          <w:rtl/>
        </w:rPr>
        <w:t>בהתנהלות חמורה ומתמשכת של עצימת עין ומתן "היתר שבשתיקה" לביצוע עבירות בנייה</w:t>
      </w:r>
      <w:r>
        <w:rPr>
          <w:rFonts w:hint="cs"/>
          <w:rtl/>
        </w:rPr>
        <w:t xml:space="preserve"> </w:t>
      </w:r>
      <w:r w:rsidRPr="00BF580C">
        <w:rPr>
          <w:rFonts w:hint="cs"/>
          <w:rtl/>
        </w:rPr>
        <w:t>והכל תחת אצטלת "סדרי העדיפויות".</w:t>
      </w:r>
    </w:p>
    <w:p w:rsidR="00FA5199" w:rsidRDefault="00FA5199" w:rsidP="00FA5199">
      <w:pPr>
        <w:spacing w:line="280" w:lineRule="atLeast"/>
        <w:ind w:left="716"/>
        <w:jc w:val="both"/>
      </w:pPr>
    </w:p>
    <w:p w:rsidR="00FA5199" w:rsidRDefault="00FA5199" w:rsidP="00FA5199">
      <w:pPr>
        <w:numPr>
          <w:ilvl w:val="0"/>
          <w:numId w:val="3"/>
        </w:numPr>
        <w:spacing w:line="280" w:lineRule="atLeast"/>
        <w:jc w:val="both"/>
      </w:pPr>
      <w:r w:rsidRPr="00BF580C">
        <w:rPr>
          <w:rFonts w:hint="cs"/>
          <w:rtl/>
        </w:rPr>
        <w:t>המשיבים מודעים מזה</w:t>
      </w:r>
      <w:r>
        <w:rPr>
          <w:rFonts w:hint="cs"/>
          <w:rtl/>
        </w:rPr>
        <w:t xml:space="preserve"> זמן רב לעובדה כי המשיבה 5 ו/או מי מטעמה השתלטה על אדמות לא לה והקימה את הדרך הראשית לעיר רוואבי ל</w:t>
      </w:r>
      <w:r w:rsidRPr="00BF580C">
        <w:rPr>
          <w:rFonts w:hint="cs"/>
          <w:rtl/>
        </w:rPr>
        <w:t xml:space="preserve">לא כל היתר כדין, </w:t>
      </w:r>
      <w:r>
        <w:rPr>
          <w:rFonts w:hint="cs"/>
          <w:rtl/>
        </w:rPr>
        <w:t>וחרף התראותיה החוזרות ונשנות של העותרת בעניין, לא עשו המשיבים דבר בנדון ופטרו עצמם מאחריות בטענה של "סדרי עדיפויות".</w:t>
      </w:r>
    </w:p>
    <w:p w:rsidR="00FA5199" w:rsidRDefault="00FA5199" w:rsidP="00FA5199">
      <w:pPr>
        <w:pStyle w:val="a7"/>
        <w:rPr>
          <w:rtl/>
        </w:rPr>
      </w:pPr>
    </w:p>
    <w:p w:rsidR="00FA5199" w:rsidRDefault="00FA5199" w:rsidP="00FA5199">
      <w:pPr>
        <w:numPr>
          <w:ilvl w:val="0"/>
          <w:numId w:val="3"/>
        </w:numPr>
        <w:spacing w:line="280" w:lineRule="atLeast"/>
        <w:jc w:val="both"/>
      </w:pPr>
      <w:r>
        <w:rPr>
          <w:rFonts w:hint="cs"/>
          <w:rtl/>
        </w:rPr>
        <w:t xml:space="preserve">העותרת מבקשת מבית המשפט הנכבד להוציא מלפניו צו ביניים המורה למשיבים כולם </w:t>
      </w:r>
      <w:r w:rsidRPr="0099384D">
        <w:rPr>
          <w:rFonts w:hint="cs"/>
          <w:b/>
          <w:bCs/>
          <w:rtl/>
        </w:rPr>
        <w:t xml:space="preserve">לנקוט מידית וללא דיחוי בכל הפעולות הנדרשות כדי למנוע את המשך השימוש בכביש הגישה לעיר רוואבי, והכל עד למתן פסק דין סופי בעתירה זו. </w:t>
      </w:r>
    </w:p>
    <w:p w:rsidR="00FA5199" w:rsidRDefault="00FA5199" w:rsidP="00FA5199">
      <w:pPr>
        <w:rPr>
          <w:rtl/>
        </w:rPr>
      </w:pPr>
    </w:p>
    <w:p w:rsidR="00FA5199" w:rsidRDefault="00FA5199" w:rsidP="00FA5199">
      <w:pPr>
        <w:numPr>
          <w:ilvl w:val="0"/>
          <w:numId w:val="3"/>
        </w:numPr>
        <w:spacing w:line="280" w:lineRule="atLeast"/>
        <w:jc w:val="both"/>
      </w:pPr>
      <w:r w:rsidRPr="00BF580C">
        <w:rPr>
          <w:rFonts w:ascii="Arial" w:hAnsi="Arial" w:hint="cs"/>
          <w:b/>
          <w:bCs/>
          <w:u w:val="single"/>
          <w:rtl/>
        </w:rPr>
        <w:t>כאמור</w:t>
      </w:r>
      <w:r>
        <w:rPr>
          <w:rFonts w:ascii="Arial" w:hAnsi="Arial" w:hint="cs"/>
          <w:b/>
          <w:bCs/>
          <w:u w:val="single"/>
          <w:rtl/>
        </w:rPr>
        <w:t>, עסקינן בדרך ראשית לעיר רוואבי, אשר נפרצה ונסללה בחלקה הגדול על גבי אדמות פרטיות, והכל תוך גרימת נזקים קנייניים אדירים לבעלי הזכויות באותן חלקות, ומשכך הצורך בהוצאת צו ביניים</w:t>
      </w:r>
      <w:r w:rsidRPr="00BF580C">
        <w:rPr>
          <w:rFonts w:ascii="Arial" w:hAnsi="Arial" w:hint="cs"/>
          <w:b/>
          <w:bCs/>
          <w:u w:val="single"/>
          <w:rtl/>
        </w:rPr>
        <w:t>.</w:t>
      </w:r>
    </w:p>
    <w:p w:rsidR="00FA5199" w:rsidRDefault="00FA5199" w:rsidP="00FA5199">
      <w:pPr>
        <w:pStyle w:val="a7"/>
        <w:rPr>
          <w:rtl/>
        </w:rPr>
      </w:pPr>
    </w:p>
    <w:p w:rsidR="00FA5199" w:rsidRDefault="00FA5199" w:rsidP="00FA5199">
      <w:pPr>
        <w:numPr>
          <w:ilvl w:val="0"/>
          <w:numId w:val="3"/>
        </w:numPr>
        <w:spacing w:line="280" w:lineRule="atLeast"/>
        <w:jc w:val="both"/>
      </w:pPr>
      <w:r w:rsidRPr="00934718">
        <w:rPr>
          <w:rFonts w:ascii="Arial" w:hAnsi="Arial" w:hint="cs"/>
          <w:b/>
          <w:bCs/>
          <w:rtl/>
        </w:rPr>
        <w:t xml:space="preserve">עוד </w:t>
      </w:r>
      <w:r>
        <w:rPr>
          <w:rFonts w:ascii="Arial" w:hAnsi="Arial" w:hint="cs"/>
          <w:b/>
          <w:bCs/>
          <w:rtl/>
        </w:rPr>
        <w:t>תטען העותרת</w:t>
      </w:r>
      <w:r w:rsidRPr="00934718">
        <w:rPr>
          <w:rFonts w:ascii="Arial" w:hAnsi="Arial" w:hint="cs"/>
          <w:b/>
          <w:bCs/>
          <w:rtl/>
        </w:rPr>
        <w:t xml:space="preserve">, כי מאחר ומדובר בעבודות שנעשות בניגוד לחוק ע"י </w:t>
      </w:r>
      <w:r>
        <w:rPr>
          <w:rFonts w:ascii="Arial" w:hAnsi="Arial" w:hint="cs"/>
          <w:b/>
          <w:bCs/>
          <w:rtl/>
        </w:rPr>
        <w:t>המשיבה 5 ו/או מי מטעמה</w:t>
      </w:r>
      <w:r w:rsidRPr="00934718">
        <w:rPr>
          <w:rFonts w:ascii="Arial" w:hAnsi="Arial" w:hint="cs"/>
          <w:b/>
          <w:bCs/>
          <w:rtl/>
        </w:rPr>
        <w:t xml:space="preserve"> על גבי אדמות</w:t>
      </w:r>
      <w:r>
        <w:rPr>
          <w:rFonts w:ascii="Arial" w:hAnsi="Arial" w:hint="cs"/>
          <w:b/>
          <w:bCs/>
          <w:rtl/>
        </w:rPr>
        <w:t xml:space="preserve"> לא להם</w:t>
      </w:r>
      <w:r w:rsidRPr="00934718">
        <w:rPr>
          <w:rFonts w:ascii="Arial" w:hAnsi="Arial" w:hint="cs"/>
          <w:b/>
          <w:bCs/>
          <w:rtl/>
        </w:rPr>
        <w:t xml:space="preserve">, </w:t>
      </w:r>
      <w:r w:rsidRPr="00934718">
        <w:rPr>
          <w:rFonts w:ascii="Arial" w:hAnsi="Arial" w:hint="cs"/>
          <w:b/>
          <w:bCs/>
          <w:u w:val="single"/>
          <w:rtl/>
        </w:rPr>
        <w:t xml:space="preserve">הרי ממילא ברי כי </w:t>
      </w:r>
      <w:r>
        <w:rPr>
          <w:rFonts w:ascii="Arial" w:hAnsi="Arial" w:hint="cs"/>
          <w:b/>
          <w:bCs/>
          <w:u w:val="single"/>
          <w:rtl/>
        </w:rPr>
        <w:t>אין ולו סיכוי קלוש ביותר שבניית</w:t>
      </w:r>
      <w:r w:rsidRPr="00934718">
        <w:rPr>
          <w:rFonts w:ascii="Arial" w:hAnsi="Arial" w:hint="cs"/>
          <w:b/>
          <w:bCs/>
          <w:u w:val="single"/>
          <w:rtl/>
        </w:rPr>
        <w:t xml:space="preserve"> </w:t>
      </w:r>
      <w:r>
        <w:rPr>
          <w:rFonts w:ascii="Arial" w:hAnsi="Arial" w:hint="cs"/>
          <w:b/>
          <w:bCs/>
          <w:u w:val="single"/>
          <w:rtl/>
        </w:rPr>
        <w:t xml:space="preserve">הדרך הראשית הבלתי חוקית </w:t>
      </w:r>
      <w:r w:rsidRPr="00934718">
        <w:rPr>
          <w:rFonts w:ascii="Arial" w:hAnsi="Arial" w:hint="cs"/>
          <w:b/>
          <w:bCs/>
          <w:u w:val="single"/>
          <w:rtl/>
        </w:rPr>
        <w:t>תאושר, ולו בדיעבד</w:t>
      </w:r>
      <w:r w:rsidRPr="00934718">
        <w:rPr>
          <w:rFonts w:ascii="Arial" w:hAnsi="Arial" w:hint="cs"/>
          <w:b/>
          <w:bCs/>
          <w:rtl/>
        </w:rPr>
        <w:t>, ולפיכך לא ייגרם כל נזק לעברייני הבנ</w:t>
      </w:r>
      <w:r>
        <w:rPr>
          <w:rFonts w:ascii="Arial" w:hAnsi="Arial" w:hint="cs"/>
          <w:b/>
          <w:bCs/>
          <w:rtl/>
        </w:rPr>
        <w:t>ייה מהוצאת צו הביניים</w:t>
      </w:r>
      <w:r w:rsidRPr="00934718">
        <w:rPr>
          <w:rFonts w:ascii="Arial" w:hAnsi="Arial" w:hint="cs"/>
          <w:b/>
          <w:bCs/>
          <w:rtl/>
        </w:rPr>
        <w:t>.</w:t>
      </w:r>
    </w:p>
    <w:p w:rsidR="00FA5199" w:rsidRPr="00267E78" w:rsidRDefault="00FA5199" w:rsidP="00FA5199">
      <w:pPr>
        <w:pStyle w:val="a7"/>
        <w:rPr>
          <w:rtl/>
        </w:rPr>
      </w:pPr>
    </w:p>
    <w:p w:rsidR="00FA5199" w:rsidRDefault="00FA5199" w:rsidP="00FA5199">
      <w:pPr>
        <w:numPr>
          <w:ilvl w:val="0"/>
          <w:numId w:val="3"/>
        </w:numPr>
        <w:spacing w:line="280" w:lineRule="atLeast"/>
        <w:jc w:val="both"/>
      </w:pPr>
      <w:r>
        <w:rPr>
          <w:rFonts w:hint="cs"/>
          <w:rtl/>
        </w:rPr>
        <w:t xml:space="preserve">מאחר ואין חולק על כי מדובר בעבודות ומעשים בלתי חוקיים הרי שלא תפגע בשל הוצאת צו הביניים שום זכות קנויה של העבריינים (לאף אדם אין זכות קנויה להפר את החוק), </w:t>
      </w:r>
      <w:r w:rsidRPr="00934718">
        <w:rPr>
          <w:rFonts w:hint="cs"/>
          <w:b/>
          <w:bCs/>
          <w:u w:val="single"/>
          <w:rtl/>
        </w:rPr>
        <w:t>ועל כן מאזן הנוחות תומך בהוצאת הצו כמבוקש</w:t>
      </w:r>
      <w:r>
        <w:rPr>
          <w:rFonts w:hint="cs"/>
          <w:rtl/>
        </w:rPr>
        <w:t xml:space="preserve">. </w:t>
      </w:r>
    </w:p>
    <w:p w:rsidR="00FA5199" w:rsidRPr="00267E78" w:rsidRDefault="00FA5199" w:rsidP="00FA5199">
      <w:pPr>
        <w:pStyle w:val="a7"/>
        <w:rPr>
          <w:rtl/>
        </w:rPr>
      </w:pPr>
    </w:p>
    <w:p w:rsidR="00FA5199" w:rsidRDefault="00FA5199" w:rsidP="00FA5199">
      <w:pPr>
        <w:numPr>
          <w:ilvl w:val="0"/>
          <w:numId w:val="3"/>
        </w:numPr>
        <w:spacing w:line="280" w:lineRule="atLeast"/>
        <w:jc w:val="both"/>
      </w:pPr>
      <w:r>
        <w:rPr>
          <w:rFonts w:hint="cs"/>
          <w:rtl/>
        </w:rPr>
        <w:t xml:space="preserve">גם מבחינת סיכויי העתירה נראה כי הכף נוטה לטובת הוצאת צו הביניים כמבוקש. כאמור, אין מחלוקת כי העבודות, נשוא העתירה, אינן חוקיות. בנוסף, ובמיוחד לאור העובדה כי הטיפול בעבירות מסוג זה בהן "חמסו" עברייני הבניה אדמות לא להם, צריך לעמוד בראש סדרי העדיפויות של המשיבים, נראה כי קיימת עילת התערבות לבית המשפט הנכבד ועל כן </w:t>
      </w:r>
      <w:r w:rsidRPr="00934718">
        <w:rPr>
          <w:rFonts w:hint="cs"/>
          <w:b/>
          <w:bCs/>
          <w:rtl/>
        </w:rPr>
        <w:t xml:space="preserve">יש לקבוע כי לעתירה סיכויים טובים באופן שיש בו בכדי </w:t>
      </w:r>
      <w:r>
        <w:rPr>
          <w:rFonts w:hint="cs"/>
          <w:b/>
          <w:bCs/>
          <w:rtl/>
        </w:rPr>
        <w:t>לתמוך בהוצאת צו הביניים</w:t>
      </w:r>
      <w:r>
        <w:rPr>
          <w:rFonts w:hint="cs"/>
          <w:rtl/>
        </w:rPr>
        <w:t>.</w:t>
      </w:r>
    </w:p>
    <w:p w:rsidR="00FA5199" w:rsidRDefault="00FA5199" w:rsidP="00FA5199">
      <w:pPr>
        <w:rPr>
          <w:rtl/>
        </w:rPr>
      </w:pPr>
    </w:p>
    <w:p w:rsidR="00FA5199" w:rsidRPr="00934718" w:rsidRDefault="00FA5199" w:rsidP="00FA5199">
      <w:pPr>
        <w:numPr>
          <w:ilvl w:val="0"/>
          <w:numId w:val="3"/>
        </w:numPr>
        <w:spacing w:line="280" w:lineRule="atLeast"/>
        <w:jc w:val="both"/>
        <w:rPr>
          <w:rtl/>
        </w:rPr>
      </w:pPr>
      <w:r w:rsidRPr="00934718">
        <w:rPr>
          <w:rFonts w:ascii="Arial" w:hAnsi="Arial" w:hint="cs"/>
          <w:rtl/>
        </w:rPr>
        <w:t>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ליתן ידו לכך.</w:t>
      </w:r>
    </w:p>
    <w:p w:rsidR="00FA5199" w:rsidRDefault="00FA5199" w:rsidP="00FA5199">
      <w:pPr>
        <w:numPr>
          <w:ilvl w:val="0"/>
          <w:numId w:val="2"/>
        </w:numPr>
        <w:tabs>
          <w:tab w:val="num" w:pos="566"/>
        </w:tabs>
        <w:spacing w:before="240" w:after="240" w:line="360" w:lineRule="auto"/>
        <w:ind w:left="567" w:hanging="539"/>
        <w:jc w:val="both"/>
        <w:rPr>
          <w:b/>
          <w:bCs/>
          <w:sz w:val="28"/>
          <w:szCs w:val="28"/>
          <w:rtl/>
        </w:rPr>
      </w:pPr>
      <w:r>
        <w:rPr>
          <w:rFonts w:hint="cs"/>
          <w:b/>
          <w:bCs/>
          <w:sz w:val="28"/>
          <w:szCs w:val="28"/>
          <w:rtl/>
        </w:rPr>
        <w:t>הסעד המבוקש:</w:t>
      </w:r>
    </w:p>
    <w:p w:rsidR="00FA5199" w:rsidRDefault="00FA5199" w:rsidP="00FA5199">
      <w:pPr>
        <w:numPr>
          <w:ilvl w:val="0"/>
          <w:numId w:val="3"/>
        </w:numPr>
        <w:spacing w:line="280" w:lineRule="atLeast"/>
        <w:jc w:val="both"/>
      </w:pPr>
      <w:r>
        <w:rPr>
          <w:rFonts w:hint="cs"/>
          <w:rtl/>
        </w:rPr>
        <w:t>אשר על כן, יתבקש בית המשפט הנכבד לאחר קבלת תגובות המשיבים ליתן צו ביניים כמבוקש.</w:t>
      </w:r>
    </w:p>
    <w:p w:rsidR="00FA5199" w:rsidRDefault="00FA5199" w:rsidP="00FA5199">
      <w:pPr>
        <w:spacing w:line="280" w:lineRule="atLeast"/>
        <w:ind w:left="716"/>
        <w:jc w:val="both"/>
      </w:pPr>
    </w:p>
    <w:p w:rsidR="00FA5199" w:rsidRDefault="00FA5199" w:rsidP="00FA5199">
      <w:pPr>
        <w:numPr>
          <w:ilvl w:val="0"/>
          <w:numId w:val="3"/>
        </w:numPr>
        <w:spacing w:line="280" w:lineRule="atLeast"/>
        <w:jc w:val="both"/>
        <w:rPr>
          <w:rtl/>
        </w:rPr>
      </w:pPr>
      <w:r>
        <w:rPr>
          <w:rFonts w:hint="cs"/>
          <w:rtl/>
        </w:rPr>
        <w:t>כן יתבקש בית המשפט הנכבד להוציא צו על תנאי כנגד המשיבים כמבוקש ברישא של העתירה, ולאחר קבלת תגובת המשיבים ושמיעת טיעון בע"פ, להפכו למוחלט.</w:t>
      </w:r>
    </w:p>
    <w:p w:rsidR="00FA5199" w:rsidRDefault="00FA5199" w:rsidP="00FA5199">
      <w:pPr>
        <w:spacing w:line="280" w:lineRule="atLeast"/>
        <w:ind w:left="716"/>
        <w:jc w:val="both"/>
      </w:pPr>
    </w:p>
    <w:p w:rsidR="00FA5199" w:rsidRDefault="00FA5199" w:rsidP="00FA5199">
      <w:pPr>
        <w:numPr>
          <w:ilvl w:val="0"/>
          <w:numId w:val="3"/>
        </w:numPr>
        <w:spacing w:line="280" w:lineRule="atLeast"/>
        <w:jc w:val="both"/>
        <w:rPr>
          <w:rtl/>
        </w:rPr>
      </w:pPr>
      <w:r>
        <w:rPr>
          <w:rFonts w:hint="cs"/>
          <w:rtl/>
        </w:rPr>
        <w:t xml:space="preserve">עוד יתבקש בית המשפט הנכבד לחייב את המשיבים בהוצאות העותרת ובשכר טרחת עו"ד בתוספת מע"מ כדין.  </w:t>
      </w:r>
    </w:p>
    <w:p w:rsidR="00FA5199" w:rsidRDefault="00FA5199" w:rsidP="00FA5199">
      <w:pPr>
        <w:spacing w:line="280" w:lineRule="atLeast"/>
        <w:ind w:left="716"/>
        <w:jc w:val="both"/>
      </w:pPr>
    </w:p>
    <w:p w:rsidR="00FA5199" w:rsidRDefault="00FA5199" w:rsidP="00FA5199">
      <w:pPr>
        <w:numPr>
          <w:ilvl w:val="0"/>
          <w:numId w:val="3"/>
        </w:numPr>
        <w:spacing w:line="280" w:lineRule="atLeast"/>
        <w:jc w:val="both"/>
      </w:pPr>
      <w:r>
        <w:rPr>
          <w:rFonts w:hint="cs"/>
          <w:rtl/>
        </w:rPr>
        <w:t>עתירה זו נתמכת בתצהירו של מר עובד ארד, נציג העותרת.</w:t>
      </w:r>
    </w:p>
    <w:p w:rsidR="00FA5199" w:rsidRDefault="00FA5199" w:rsidP="00FA5199">
      <w:pPr>
        <w:pStyle w:val="a7"/>
        <w:rPr>
          <w:rtl/>
        </w:rPr>
      </w:pPr>
    </w:p>
    <w:p w:rsidR="00FA5199" w:rsidRDefault="00FA5199" w:rsidP="00FA5199">
      <w:pPr>
        <w:spacing w:line="280" w:lineRule="atLeast"/>
        <w:ind w:left="716"/>
        <w:jc w:val="both"/>
      </w:pPr>
    </w:p>
    <w:p w:rsidR="00FA5199" w:rsidRDefault="00FA5199" w:rsidP="00FA5199">
      <w:pPr>
        <w:spacing w:line="280" w:lineRule="atLeast"/>
        <w:ind w:left="3600" w:firstLine="720"/>
        <w:jc w:val="both"/>
        <w:rPr>
          <w:b/>
          <w:bCs/>
        </w:rPr>
      </w:pPr>
      <w:r>
        <w:rPr>
          <w:rFonts w:hint="cs"/>
          <w:b/>
          <w:bCs/>
          <w:rtl/>
        </w:rPr>
        <w:t>___________</w:t>
      </w:r>
      <w:r>
        <w:rPr>
          <w:rFonts w:hint="cs"/>
          <w:b/>
          <w:bCs/>
          <w:rtl/>
        </w:rPr>
        <w:tab/>
        <w:t xml:space="preserve">      ____________</w:t>
      </w:r>
    </w:p>
    <w:p w:rsidR="00FA5199" w:rsidRDefault="00FA5199" w:rsidP="00FA5199">
      <w:pPr>
        <w:spacing w:line="280" w:lineRule="atLeast"/>
        <w:ind w:left="3600" w:firstLine="720"/>
        <w:jc w:val="both"/>
        <w:rPr>
          <w:b/>
          <w:bCs/>
          <w:rtl/>
        </w:rPr>
      </w:pPr>
      <w:r>
        <w:rPr>
          <w:rFonts w:hint="cs"/>
          <w:b/>
          <w:bCs/>
          <w:rtl/>
        </w:rPr>
        <w:t>אבי סגל, עו"ד</w:t>
      </w:r>
      <w:r>
        <w:rPr>
          <w:rFonts w:hint="cs"/>
          <w:b/>
          <w:bCs/>
          <w:rtl/>
        </w:rPr>
        <w:tab/>
        <w:t xml:space="preserve">      יעל סינמון, עו"ד</w:t>
      </w:r>
    </w:p>
    <w:p w:rsidR="00FA5199" w:rsidRDefault="00FA5199" w:rsidP="00FA5199">
      <w:pPr>
        <w:spacing w:line="28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העותרת</w:t>
      </w:r>
    </w:p>
    <w:p w:rsidR="00FA5199" w:rsidRDefault="00FA5199" w:rsidP="00FA5199">
      <w:pPr>
        <w:rPr>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jc w:val="both"/>
        <w:rPr>
          <w:b/>
          <w:bCs/>
          <w:sz w:val="28"/>
          <w:szCs w:val="28"/>
          <w:u w:val="single"/>
          <w:rtl/>
        </w:rPr>
      </w:pPr>
    </w:p>
    <w:p w:rsidR="00FA5199" w:rsidRDefault="00FA5199" w:rsidP="00FA5199">
      <w:pPr>
        <w:ind w:left="2880" w:firstLine="720"/>
        <w:jc w:val="both"/>
        <w:rPr>
          <w:b/>
          <w:bCs/>
          <w:sz w:val="28"/>
          <w:szCs w:val="28"/>
          <w:u w:val="single"/>
          <w:rtl/>
        </w:rPr>
      </w:pPr>
    </w:p>
    <w:p w:rsidR="00FA5199" w:rsidRDefault="00FA5199" w:rsidP="00FA5199">
      <w:pPr>
        <w:ind w:left="2880" w:firstLine="720"/>
        <w:jc w:val="both"/>
        <w:rPr>
          <w:b/>
          <w:bCs/>
          <w:sz w:val="28"/>
          <w:szCs w:val="28"/>
          <w:u w:val="single"/>
          <w:rtl/>
        </w:rPr>
      </w:pPr>
      <w:r>
        <w:rPr>
          <w:rFonts w:hint="cs"/>
          <w:b/>
          <w:bCs/>
          <w:sz w:val="28"/>
          <w:szCs w:val="28"/>
          <w:u w:val="single"/>
          <w:rtl/>
        </w:rPr>
        <w:t xml:space="preserve">ת צ ה י ר </w:t>
      </w:r>
    </w:p>
    <w:p w:rsidR="00FA5199" w:rsidRDefault="00FA5199" w:rsidP="00FA5199">
      <w:pPr>
        <w:jc w:val="both"/>
        <w:rPr>
          <w:b/>
          <w:bCs/>
          <w:sz w:val="28"/>
          <w:szCs w:val="28"/>
          <w:u w:val="single"/>
          <w:rtl/>
        </w:rPr>
      </w:pPr>
    </w:p>
    <w:p w:rsidR="00FA5199" w:rsidRDefault="00FA5199" w:rsidP="00FA5199">
      <w:pPr>
        <w:jc w:val="both"/>
        <w:rPr>
          <w:b/>
          <w:bCs/>
          <w:rtl/>
        </w:rPr>
      </w:pPr>
    </w:p>
    <w:p w:rsidR="00FA5199" w:rsidRDefault="00FA5199" w:rsidP="00FA5199">
      <w:pPr>
        <w:jc w:val="both"/>
        <w:rPr>
          <w:b/>
          <w:bCs/>
          <w:rtl/>
        </w:rPr>
      </w:pPr>
      <w:r>
        <w:rPr>
          <w:rFonts w:hint="cs"/>
          <w:b/>
          <w:bCs/>
          <w:rtl/>
        </w:rPr>
        <w:t>אני הח"מ, עובדיה ארד, בעל ת.ז. מס' 060403391, לאחר שהוזהרתי כי עליי לומר את האמת כולה ואת האמת בלבד, וכי אם לא אעשה כן אהיה צפוי לעונשים הקבועים בחוק, מצהיר בזה כדלקמן</w:t>
      </w:r>
      <w:r>
        <w:rPr>
          <w:b/>
          <w:bCs/>
        </w:rPr>
        <w:t xml:space="preserve">: </w:t>
      </w:r>
    </w:p>
    <w:p w:rsidR="00FA5199" w:rsidRDefault="00FA5199" w:rsidP="00FA5199">
      <w:pPr>
        <w:jc w:val="both"/>
        <w:rPr>
          <w:b/>
          <w:bCs/>
          <w:rtl/>
        </w:rPr>
      </w:pPr>
    </w:p>
    <w:p w:rsidR="00FA5199" w:rsidRDefault="00FA5199" w:rsidP="00FA5199">
      <w:pPr>
        <w:jc w:val="both"/>
        <w:rPr>
          <w:b/>
          <w:bCs/>
        </w:rPr>
      </w:pPr>
    </w:p>
    <w:p w:rsidR="00FA5199" w:rsidRDefault="00FA5199" w:rsidP="00FA5199">
      <w:pPr>
        <w:numPr>
          <w:ilvl w:val="0"/>
          <w:numId w:val="6"/>
        </w:numPr>
        <w:ind w:right="1080"/>
        <w:jc w:val="both"/>
      </w:pPr>
      <w:r>
        <w:rPr>
          <w:rFonts w:hint="cs"/>
          <w:rtl/>
        </w:rPr>
        <w:t xml:space="preserve">הנני נציג העותרת. </w:t>
      </w:r>
    </w:p>
    <w:p w:rsidR="00FA5199" w:rsidRDefault="00FA5199" w:rsidP="00FA5199">
      <w:pPr>
        <w:ind w:left="360"/>
        <w:jc w:val="both"/>
        <w:rPr>
          <w:rtl/>
        </w:rPr>
      </w:pPr>
    </w:p>
    <w:p w:rsidR="00FA5199" w:rsidRDefault="00FA5199" w:rsidP="00FA5199">
      <w:pPr>
        <w:numPr>
          <w:ilvl w:val="0"/>
          <w:numId w:val="6"/>
        </w:numPr>
        <w:jc w:val="both"/>
      </w:pPr>
      <w:r>
        <w:rPr>
          <w:rFonts w:hint="cs"/>
          <w:rtl/>
        </w:rPr>
        <w:t xml:space="preserve">תצהירי זה ניתן בתמיכה לעתירה למתן צו על תנאי וצו ביניים ולאימות האמור בה. </w:t>
      </w:r>
    </w:p>
    <w:p w:rsidR="00FA5199" w:rsidRDefault="00FA5199" w:rsidP="00FA5199">
      <w:pPr>
        <w:jc w:val="both"/>
        <w:rPr>
          <w:rtl/>
        </w:rPr>
      </w:pPr>
    </w:p>
    <w:p w:rsidR="00FA5199" w:rsidRDefault="00FA5199" w:rsidP="00FA5199">
      <w:pPr>
        <w:numPr>
          <w:ilvl w:val="0"/>
          <w:numId w:val="6"/>
        </w:numPr>
        <w:jc w:val="both"/>
      </w:pPr>
      <w:r>
        <w:rPr>
          <w:rFonts w:hint="cs"/>
          <w:rtl/>
        </w:rPr>
        <w:t xml:space="preserve">אני מצהיר כי כל הטענות העובדתיות המופיעות בעתירה הינן בידיעתי האישית. </w:t>
      </w:r>
    </w:p>
    <w:p w:rsidR="00FA5199" w:rsidRDefault="00FA5199" w:rsidP="00FA5199">
      <w:pPr>
        <w:jc w:val="both"/>
        <w:rPr>
          <w:rtl/>
        </w:rPr>
      </w:pPr>
    </w:p>
    <w:p w:rsidR="00FA5199" w:rsidRDefault="00FA5199" w:rsidP="00FA5199">
      <w:pPr>
        <w:numPr>
          <w:ilvl w:val="0"/>
          <w:numId w:val="6"/>
        </w:numPr>
        <w:jc w:val="both"/>
      </w:pPr>
      <w:r>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FA5199" w:rsidRDefault="00FA5199" w:rsidP="00FA5199">
      <w:pPr>
        <w:jc w:val="both"/>
        <w:rPr>
          <w:rtl/>
        </w:rPr>
      </w:pPr>
    </w:p>
    <w:p w:rsidR="00FA5199" w:rsidRDefault="00FA5199" w:rsidP="00FA5199">
      <w:pPr>
        <w:numPr>
          <w:ilvl w:val="0"/>
          <w:numId w:val="6"/>
        </w:numPr>
        <w:jc w:val="both"/>
        <w:rPr>
          <w:b/>
          <w:bCs/>
          <w:rtl/>
        </w:rPr>
      </w:pPr>
      <w:r>
        <w:rPr>
          <w:rFonts w:hint="cs"/>
          <w:b/>
          <w:bCs/>
          <w:rtl/>
        </w:rPr>
        <w:t xml:space="preserve">אני מצהיר כי זהו שמי, זו חתימתי ותוכן הצהרתי אמת ולראייה באתי על החתום:  </w:t>
      </w:r>
    </w:p>
    <w:p w:rsidR="00FA5199" w:rsidRDefault="00FA5199" w:rsidP="00FA5199">
      <w:pPr>
        <w:jc w:val="both"/>
        <w:rPr>
          <w:rtl/>
        </w:rPr>
      </w:pPr>
    </w:p>
    <w:p w:rsidR="00FA5199" w:rsidRDefault="00FA5199" w:rsidP="00FA5199">
      <w:pPr>
        <w:jc w:val="both"/>
      </w:pPr>
    </w:p>
    <w:p w:rsidR="00FA5199" w:rsidRDefault="00FA5199" w:rsidP="00FA5199">
      <w:pPr>
        <w:jc w:val="both"/>
        <w:rPr>
          <w:rtl/>
        </w:rPr>
      </w:pPr>
    </w:p>
    <w:p w:rsidR="00FA5199" w:rsidRDefault="00FA5199" w:rsidP="00FA5199">
      <w:pPr>
        <w:jc w:val="both"/>
        <w:rPr>
          <w:b/>
          <w:bCs/>
          <w:rtl/>
        </w:rPr>
      </w:pPr>
    </w:p>
    <w:p w:rsidR="00FA5199" w:rsidRDefault="00FA5199" w:rsidP="00FA5199">
      <w:pPr>
        <w:jc w:val="both"/>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_________________</w:t>
      </w:r>
    </w:p>
    <w:p w:rsidR="00FA5199" w:rsidRDefault="00FA5199" w:rsidP="00FA5199">
      <w:pPr>
        <w:jc w:val="both"/>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עובדיה ארד</w:t>
      </w:r>
    </w:p>
    <w:p w:rsidR="00FA5199" w:rsidRDefault="00FA5199" w:rsidP="00FA5199">
      <w:pPr>
        <w:jc w:val="both"/>
        <w:rPr>
          <w:b/>
          <w:bCs/>
          <w:sz w:val="20"/>
          <w:szCs w:val="20"/>
          <w:rtl/>
        </w:rPr>
      </w:pPr>
    </w:p>
    <w:p w:rsidR="00FA5199" w:rsidRDefault="00FA5199" w:rsidP="00FA5199">
      <w:pPr>
        <w:jc w:val="both"/>
        <w:rPr>
          <w:b/>
          <w:bCs/>
          <w:sz w:val="20"/>
          <w:szCs w:val="20"/>
          <w:rtl/>
        </w:rPr>
      </w:pPr>
    </w:p>
    <w:p w:rsidR="00FA5199" w:rsidRDefault="00FA5199" w:rsidP="00FA5199">
      <w:pPr>
        <w:jc w:val="both"/>
        <w:rPr>
          <w:b/>
          <w:bCs/>
          <w:sz w:val="20"/>
          <w:szCs w:val="20"/>
          <w:rtl/>
        </w:rPr>
      </w:pPr>
    </w:p>
    <w:p w:rsidR="00FA5199" w:rsidRDefault="00FA5199" w:rsidP="00FA5199">
      <w:pPr>
        <w:jc w:val="both"/>
        <w:rPr>
          <w:b/>
          <w:bCs/>
          <w:sz w:val="20"/>
          <w:szCs w:val="20"/>
          <w:rtl/>
        </w:rPr>
      </w:pPr>
    </w:p>
    <w:p w:rsidR="00FA5199" w:rsidRDefault="00FA5199" w:rsidP="00FA5199">
      <w:pPr>
        <w:jc w:val="both"/>
        <w:rPr>
          <w:b/>
          <w:bCs/>
          <w:sz w:val="28"/>
          <w:szCs w:val="28"/>
          <w:u w:val="single"/>
          <w:rtl/>
        </w:rPr>
      </w:pPr>
      <w:r>
        <w:rPr>
          <w:rFonts w:hint="cs"/>
          <w:b/>
          <w:bCs/>
          <w:sz w:val="20"/>
          <w:szCs w:val="20"/>
          <w:rtl/>
        </w:rPr>
        <w:tab/>
      </w:r>
      <w:r>
        <w:rPr>
          <w:rFonts w:hint="cs"/>
          <w:b/>
          <w:bCs/>
          <w:sz w:val="20"/>
          <w:szCs w:val="20"/>
          <w:rtl/>
        </w:rPr>
        <w:tab/>
      </w:r>
      <w:r>
        <w:rPr>
          <w:rFonts w:hint="cs"/>
          <w:b/>
          <w:bCs/>
          <w:sz w:val="20"/>
          <w:szCs w:val="20"/>
          <w:rtl/>
        </w:rPr>
        <w:tab/>
      </w:r>
      <w:r>
        <w:rPr>
          <w:rFonts w:hint="cs"/>
          <w:b/>
          <w:bCs/>
          <w:sz w:val="20"/>
          <w:szCs w:val="20"/>
          <w:rtl/>
        </w:rPr>
        <w:tab/>
      </w:r>
      <w:r>
        <w:rPr>
          <w:rFonts w:hint="cs"/>
          <w:b/>
          <w:bCs/>
          <w:sz w:val="20"/>
          <w:szCs w:val="20"/>
          <w:rtl/>
        </w:rPr>
        <w:tab/>
      </w:r>
      <w:r>
        <w:rPr>
          <w:rFonts w:hint="cs"/>
          <w:b/>
          <w:bCs/>
          <w:sz w:val="28"/>
          <w:szCs w:val="28"/>
          <w:u w:val="single"/>
          <w:rtl/>
        </w:rPr>
        <w:t xml:space="preserve">אישור </w:t>
      </w:r>
    </w:p>
    <w:p w:rsidR="00FA5199" w:rsidRDefault="00FA5199" w:rsidP="00FA5199">
      <w:pPr>
        <w:jc w:val="both"/>
        <w:rPr>
          <w:b/>
          <w:bCs/>
          <w:sz w:val="28"/>
          <w:szCs w:val="28"/>
          <w:u w:val="single"/>
          <w:rtl/>
        </w:rPr>
      </w:pPr>
    </w:p>
    <w:p w:rsidR="00FA5199" w:rsidRDefault="00FA5199" w:rsidP="00FA5199">
      <w:pPr>
        <w:jc w:val="both"/>
        <w:rPr>
          <w:b/>
          <w:bCs/>
          <w:rtl/>
        </w:rPr>
      </w:pPr>
      <w:r>
        <w:rPr>
          <w:rFonts w:hint="cs"/>
          <w:b/>
          <w:bCs/>
          <w:rtl/>
        </w:rPr>
        <w:t xml:space="preserve">אני הח"מ, עו"ד אבי סגל, מאשר בזה כי ביום _________ הופיע בפניי מר עובדיה ארד שזיהה עצמו לפניי באמצעות ת.ז. מס' 060403391, ולאחר שהזהרתיו כי עליו לומר את האמת וכי אם לא יעשה כן יהיה צפוי לעונשים הקבועים בחוק, אישר נכונות הצהרתו דלעיל וחתם עליה בפניי. </w:t>
      </w:r>
    </w:p>
    <w:p w:rsidR="00FA5199" w:rsidRDefault="00FA5199" w:rsidP="00FA5199">
      <w:pPr>
        <w:jc w:val="both"/>
        <w:rPr>
          <w:b/>
          <w:bCs/>
          <w:rtl/>
        </w:rPr>
      </w:pPr>
    </w:p>
    <w:p w:rsidR="00FA5199" w:rsidRDefault="00FA5199" w:rsidP="00FA5199">
      <w:pPr>
        <w:jc w:val="both"/>
        <w:rPr>
          <w:b/>
          <w:bCs/>
          <w:rtl/>
        </w:rPr>
      </w:pPr>
    </w:p>
    <w:p w:rsidR="00FA5199" w:rsidRDefault="00FA5199" w:rsidP="00FA5199">
      <w:pPr>
        <w:jc w:val="both"/>
        <w:rPr>
          <w:b/>
          <w:bCs/>
          <w:rtl/>
        </w:rPr>
      </w:pPr>
    </w:p>
    <w:p w:rsidR="00FA5199" w:rsidRDefault="00FA5199" w:rsidP="00FA5199">
      <w:pPr>
        <w:jc w:val="both"/>
        <w:rPr>
          <w:b/>
          <w:bCs/>
          <w:rtl/>
        </w:rPr>
      </w:pPr>
      <w:r>
        <w:rPr>
          <w:rFonts w:hint="cs"/>
          <w:b/>
          <w:bCs/>
          <w:rtl/>
        </w:rPr>
        <w:t xml:space="preserve">              </w:t>
      </w:r>
    </w:p>
    <w:p w:rsidR="00FA5199" w:rsidRDefault="00FA5199" w:rsidP="00FA5199">
      <w:pPr>
        <w:jc w:val="both"/>
        <w:rPr>
          <w:b/>
          <w:bCs/>
          <w:rtl/>
        </w:rPr>
      </w:pPr>
      <w:r>
        <w:rPr>
          <w:rFonts w:hint="cs"/>
          <w:b/>
          <w:bCs/>
          <w:rtl/>
        </w:rPr>
        <w:t>______________________</w:t>
      </w:r>
      <w:r>
        <w:rPr>
          <w:rFonts w:hint="cs"/>
          <w:b/>
          <w:bCs/>
          <w:rtl/>
        </w:rPr>
        <w:tab/>
      </w:r>
      <w:r>
        <w:rPr>
          <w:rFonts w:hint="cs"/>
          <w:b/>
          <w:bCs/>
          <w:rtl/>
        </w:rPr>
        <w:tab/>
      </w:r>
      <w:r>
        <w:rPr>
          <w:rFonts w:hint="cs"/>
          <w:b/>
          <w:bCs/>
          <w:rtl/>
        </w:rPr>
        <w:tab/>
      </w:r>
      <w:r>
        <w:rPr>
          <w:rFonts w:hint="cs"/>
          <w:b/>
          <w:bCs/>
          <w:rtl/>
        </w:rPr>
        <w:tab/>
      </w:r>
      <w:r>
        <w:rPr>
          <w:rFonts w:hint="cs"/>
          <w:b/>
          <w:bCs/>
          <w:rtl/>
        </w:rPr>
        <w:tab/>
        <w:t>_____________________</w:t>
      </w:r>
    </w:p>
    <w:p w:rsidR="00FA5199" w:rsidRDefault="00FA5199" w:rsidP="00FA5199">
      <w:pPr>
        <w:jc w:val="both"/>
        <w:rPr>
          <w:b/>
          <w:bCs/>
          <w:rtl/>
        </w:rPr>
      </w:pPr>
      <w:r>
        <w:rPr>
          <w:rFonts w:hint="cs"/>
          <w:b/>
          <w:bCs/>
          <w:rtl/>
        </w:rPr>
        <w:t xml:space="preserve">               חותמת </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אבי סגל, עו"ד </w:t>
      </w:r>
    </w:p>
    <w:p w:rsidR="00013BF2" w:rsidRDefault="0009118C"/>
    <w:sectPr w:rsidR="00013BF2" w:rsidSect="007C60DC">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18C" w:rsidRDefault="0009118C" w:rsidP="00F52DE6">
      <w:r>
        <w:separator/>
      </w:r>
    </w:p>
  </w:endnote>
  <w:endnote w:type="continuationSeparator" w:id="0">
    <w:p w:rsidR="0009118C" w:rsidRDefault="0009118C" w:rsidP="00F5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46924916"/>
      <w:docPartObj>
        <w:docPartGallery w:val="Page Numbers (Bottom of Page)"/>
        <w:docPartUnique/>
      </w:docPartObj>
    </w:sdtPr>
    <w:sdtEndPr>
      <w:rPr>
        <w:cs/>
      </w:rPr>
    </w:sdtEndPr>
    <w:sdtContent>
      <w:p w:rsidR="0035780C" w:rsidRDefault="0035780C">
        <w:pPr>
          <w:pStyle w:val="a5"/>
          <w:jc w:val="center"/>
          <w:rPr>
            <w:rtl/>
            <w:cs/>
          </w:rPr>
        </w:pPr>
        <w:r>
          <w:fldChar w:fldCharType="begin"/>
        </w:r>
        <w:r>
          <w:rPr>
            <w:rtl/>
            <w:cs/>
          </w:rPr>
          <w:instrText>PAGE   \* MERGEFORMAT</w:instrText>
        </w:r>
        <w:r>
          <w:fldChar w:fldCharType="separate"/>
        </w:r>
        <w:r w:rsidR="004476ED" w:rsidRPr="004476ED">
          <w:rPr>
            <w:noProof/>
            <w:rtl/>
            <w:lang w:val="he-IL"/>
          </w:rPr>
          <w:t>2</w:t>
        </w:r>
        <w:r>
          <w:fldChar w:fldCharType="end"/>
        </w:r>
      </w:p>
    </w:sdtContent>
  </w:sdt>
  <w:p w:rsidR="00F52DE6" w:rsidRDefault="00F52D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18C" w:rsidRDefault="0009118C" w:rsidP="00F52DE6">
      <w:r>
        <w:separator/>
      </w:r>
    </w:p>
  </w:footnote>
  <w:footnote w:type="continuationSeparator" w:id="0">
    <w:p w:rsidR="0009118C" w:rsidRDefault="0009118C" w:rsidP="00F52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46531816"/>
    <w:multiLevelType w:val="hybridMultilevel"/>
    <w:tmpl w:val="128A9F74"/>
    <w:lvl w:ilvl="0" w:tplc="5DDAF5F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71AF066B"/>
    <w:multiLevelType w:val="hybridMultilevel"/>
    <w:tmpl w:val="F18ACBF6"/>
    <w:lvl w:ilvl="0" w:tplc="161EEBDC">
      <w:start w:val="1"/>
      <w:numFmt w:val="decimal"/>
      <w:lvlText w:val="%1."/>
      <w:lvlJc w:val="left"/>
      <w:pPr>
        <w:ind w:left="2310" w:hanging="360"/>
      </w:pPr>
      <w:rPr>
        <w:rFonts w:ascii="Times New Roman" w:hAnsi="Times New Roman"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4"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AB0"/>
    <w:rsid w:val="0009118C"/>
    <w:rsid w:val="000C4EDF"/>
    <w:rsid w:val="000E6FED"/>
    <w:rsid w:val="002D56E2"/>
    <w:rsid w:val="0035780C"/>
    <w:rsid w:val="0038518D"/>
    <w:rsid w:val="004476ED"/>
    <w:rsid w:val="004B5AC4"/>
    <w:rsid w:val="005A739C"/>
    <w:rsid w:val="00653AB0"/>
    <w:rsid w:val="00776621"/>
    <w:rsid w:val="007B621A"/>
    <w:rsid w:val="007C60DC"/>
    <w:rsid w:val="00860FB0"/>
    <w:rsid w:val="00CA3CC5"/>
    <w:rsid w:val="00F22469"/>
    <w:rsid w:val="00F52DE6"/>
    <w:rsid w:val="00FA135F"/>
    <w:rsid w:val="00FA51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8F67AB-F33D-42B8-87DB-3782A32E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80C"/>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52DE6"/>
    <w:pPr>
      <w:tabs>
        <w:tab w:val="center" w:pos="4153"/>
        <w:tab w:val="right" w:pos="8306"/>
      </w:tabs>
    </w:pPr>
  </w:style>
  <w:style w:type="character" w:customStyle="1" w:styleId="a4">
    <w:name w:val="כותרת עליונה תו"/>
    <w:basedOn w:val="a0"/>
    <w:link w:val="a3"/>
    <w:rsid w:val="00F52DE6"/>
  </w:style>
  <w:style w:type="paragraph" w:styleId="a5">
    <w:name w:val="footer"/>
    <w:basedOn w:val="a"/>
    <w:link w:val="a6"/>
    <w:uiPriority w:val="99"/>
    <w:unhideWhenUsed/>
    <w:rsid w:val="00F52DE6"/>
    <w:pPr>
      <w:tabs>
        <w:tab w:val="center" w:pos="4153"/>
        <w:tab w:val="right" w:pos="8306"/>
      </w:tabs>
    </w:pPr>
  </w:style>
  <w:style w:type="character" w:customStyle="1" w:styleId="a6">
    <w:name w:val="כותרת תחתונה תו"/>
    <w:basedOn w:val="a0"/>
    <w:link w:val="a5"/>
    <w:uiPriority w:val="99"/>
    <w:rsid w:val="00F52DE6"/>
  </w:style>
  <w:style w:type="paragraph" w:styleId="a7">
    <w:name w:val="List Paragraph"/>
    <w:basedOn w:val="a"/>
    <w:uiPriority w:val="34"/>
    <w:qFormat/>
    <w:rsid w:val="0035780C"/>
    <w:pPr>
      <w:ind w:left="720"/>
    </w:pPr>
  </w:style>
  <w:style w:type="character" w:styleId="Hyperlink">
    <w:name w:val="Hyperlink"/>
    <w:basedOn w:val="a0"/>
    <w:uiPriority w:val="99"/>
    <w:semiHidden/>
    <w:unhideWhenUsed/>
    <w:rsid w:val="0035780C"/>
    <w:rPr>
      <w:color w:val="0563C1" w:themeColor="hyperlink"/>
      <w:u w:val="single"/>
    </w:rPr>
  </w:style>
  <w:style w:type="paragraph" w:styleId="a8">
    <w:name w:val="Quote"/>
    <w:basedOn w:val="a"/>
    <w:link w:val="a9"/>
    <w:qFormat/>
    <w:rsid w:val="0035780C"/>
    <w:pPr>
      <w:keepLines/>
      <w:spacing w:line="360" w:lineRule="auto"/>
      <w:ind w:left="1134" w:right="1134"/>
      <w:jc w:val="both"/>
    </w:pPr>
    <w:rPr>
      <w:kern w:val="28"/>
    </w:rPr>
  </w:style>
  <w:style w:type="character" w:customStyle="1" w:styleId="a9">
    <w:name w:val="ציטוט תו"/>
    <w:basedOn w:val="a0"/>
    <w:link w:val="a8"/>
    <w:rsid w:val="0035780C"/>
    <w:rPr>
      <w:rFonts w:ascii="Times New Roman" w:eastAsia="Times New Roman" w:hAnsi="Times New Roman" w:cs="David"/>
      <w:kern w:val="28"/>
      <w:sz w:val="24"/>
      <w:szCs w:val="24"/>
      <w:lang w:eastAsia="he-IL"/>
    </w:rPr>
  </w:style>
  <w:style w:type="character" w:customStyle="1" w:styleId="apple-converted-space">
    <w:name w:val="apple-converted-space"/>
    <w:basedOn w:val="a0"/>
    <w:rsid w:val="0035780C"/>
  </w:style>
  <w:style w:type="paragraph" w:styleId="aa">
    <w:name w:val="Balloon Text"/>
    <w:basedOn w:val="a"/>
    <w:link w:val="ab"/>
    <w:uiPriority w:val="99"/>
    <w:semiHidden/>
    <w:unhideWhenUsed/>
    <w:rsid w:val="00F22469"/>
    <w:rPr>
      <w:rFonts w:ascii="Tahoma" w:hAnsi="Tahoma" w:cs="Tahoma"/>
      <w:sz w:val="18"/>
      <w:szCs w:val="18"/>
    </w:rPr>
  </w:style>
  <w:style w:type="character" w:customStyle="1" w:styleId="ab">
    <w:name w:val="טקסט בלונים תו"/>
    <w:basedOn w:val="a0"/>
    <w:link w:val="aa"/>
    <w:uiPriority w:val="99"/>
    <w:semiHidden/>
    <w:rsid w:val="00F22469"/>
    <w:rPr>
      <w:rFonts w:ascii="Tahoma" w:eastAsia="Times New Roman"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vo.co.il/links/psika/?link=%F2%F4%209178/85&amp;Pvol=%EE%E0" TargetMode="External"/><Relationship Id="rId18" Type="http://schemas.openxmlformats.org/officeDocument/2006/relationships/hyperlink" Target="http://www.nevo.co.il/case/609671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evo.co.il/links/psika/?link=&#1512;&#1506;&#1508;%205584/03&amp;Pvol=&#1504;&#1496;" TargetMode="External"/><Relationship Id="rId17" Type="http://schemas.openxmlformats.org/officeDocument/2006/relationships/hyperlink" Target="http://www.nevo.co.il/case/6008927" TargetMode="External"/><Relationship Id="rId2" Type="http://schemas.openxmlformats.org/officeDocument/2006/relationships/numbering" Target="numbering.xml"/><Relationship Id="rId16" Type="http://schemas.openxmlformats.org/officeDocument/2006/relationships/hyperlink" Target="http://www.nevo.co.il/case/601537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evo.co.il/case/5897031" TargetMode="External"/><Relationship Id="rId10" Type="http://schemas.openxmlformats.org/officeDocument/2006/relationships/image" Target="media/image3.jpeg"/><Relationship Id="rId19" Type="http://schemas.openxmlformats.org/officeDocument/2006/relationships/hyperlink" Target="http://www.nevo.co.il/case/605752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vo.co.il/case/5952074"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908B0-9A4F-4BDC-9DE4-127E75B9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3451</Words>
  <Characters>17258</Characters>
  <Application>Microsoft Office Word</Application>
  <DocSecurity>0</DocSecurity>
  <Lines>143</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2017-07-27T05:41:00Z</dcterms:created>
  <dcterms:modified xsi:type="dcterms:W3CDTF">2017-08-07T07:22:00Z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PC-1</vt:lpwstr>
  </property>
  <property fmtid="{D5CDD505-2E9C-101B-9397-08002B2CF9AE}" pid="5" name="DocCounter">
    <vt:lpwstr>14865</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32</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בג"ץ</vt:lpwstr>
  </property>
  <property fmtid="{D5CDD505-2E9C-101B-9397-08002B2CF9AE}" pid="55" name="תיק_מטפל">
    <vt:lpwstr>יעל סינמון</vt:lpwstr>
  </property>
  <property fmtid="{D5CDD505-2E9C-101B-9397-08002B2CF9AE}" pid="56" name="תיק_מספר_תיק">
    <vt:lpwstr>2873/31</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כללי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רוואבי</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27/07/17</vt:lpwstr>
  </property>
  <property fmtid="{D5CDD505-2E9C-101B-9397-08002B2CF9AE}" pid="74" name="תיק_תאריך_עדכון">
    <vt:lpwstr>27/07/17</vt:lpwstr>
  </property>
  <property fmtid="{D5CDD505-2E9C-101B-9397-08002B2CF9AE}" pid="75" name="תיק_תאריך_פסד">
    <vt:lpwstr/>
  </property>
  <property fmtid="{D5CDD505-2E9C-101B-9397-08002B2CF9AE}" pid="76" name="תיק_תאריך_פתיחה">
    <vt:lpwstr>27/07/17</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27/07/17</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Document_Barcode">
    <vt:lpwstr>ÌOD000148655Î</vt:lpwstr>
  </property>
  <property fmtid="{D5CDD505-2E9C-101B-9397-08002B2CF9AE}" pid="93" name="מסמך_מטפלים">
    <vt:lpwstr>יעל</vt:lpwstr>
  </property>
  <property fmtid="{D5CDD505-2E9C-101B-9397-08002B2CF9AE}" pid="94" name="מסמך_מיקום">
    <vt:lpwstr>\\pc-1\Odlight\Docs\(2873)רגבים\(2873_31)רוואבי\(1)עתירה.docx</vt:lpwstr>
  </property>
  <property fmtid="{D5CDD505-2E9C-101B-9397-08002B2CF9AE}" pid="95" name="מסמך_מספר_במערכת">
    <vt:lpwstr>14865</vt:lpwstr>
  </property>
  <property fmtid="{D5CDD505-2E9C-101B-9397-08002B2CF9AE}" pid="96" name="מסמך_מספר_בתיק">
    <vt:lpwstr>1</vt:lpwstr>
  </property>
  <property fmtid="{D5CDD505-2E9C-101B-9397-08002B2CF9AE}" pid="97" name="מסמך_מספר_מסמך">
    <vt:lpwstr>1</vt:lpwstr>
  </property>
  <property fmtid="{D5CDD505-2E9C-101B-9397-08002B2CF9AE}" pid="98" name="מסמך_מספר_מיכל">
    <vt:lpwstr/>
  </property>
  <property fmtid="{D5CDD505-2E9C-101B-9397-08002B2CF9AE}" pid="99" name="מסמך_סוג">
    <vt:lpwstr>מיקרוסופט וורד</vt:lpwstr>
  </property>
  <property fmtid="{D5CDD505-2E9C-101B-9397-08002B2CF9AE}" pid="100" name="מסמך_סטטוס_טיפול">
    <vt:lpwstr>חדש</vt:lpwstr>
  </property>
  <property fmtid="{D5CDD505-2E9C-101B-9397-08002B2CF9AE}" pid="101" name="מסמך_סיווג_משפטי">
    <vt:lpwstr/>
  </property>
  <property fmtid="{D5CDD505-2E9C-101B-9397-08002B2CF9AE}" pid="102" name="מסמך_סימוכין">
    <vt:lpwstr>2873/31/1</vt:lpwstr>
  </property>
  <property fmtid="{D5CDD505-2E9C-101B-9397-08002B2CF9AE}" pid="103" name="מסמך_קטגוריה">
    <vt:lpwstr>בית משפט</vt:lpwstr>
  </property>
  <property fmtid="{D5CDD505-2E9C-101B-9397-08002B2CF9AE}" pid="104" name="מסמך_שבלונה">
    <vt:lpwstr>בית משפט</vt:lpwstr>
  </property>
  <property fmtid="{D5CDD505-2E9C-101B-9397-08002B2CF9AE}" pid="105" name="מסמך_שם_מחבר">
    <vt:lpwstr>יעל</vt:lpwstr>
  </property>
  <property fmtid="{D5CDD505-2E9C-101B-9397-08002B2CF9AE}" pid="106" name="מסמך_שם_מסמך">
    <vt:lpwstr>עתירה</vt:lpwstr>
  </property>
  <property fmtid="{D5CDD505-2E9C-101B-9397-08002B2CF9AE}" pid="107" name="מסמך_שם_מקליד">
    <vt:lpwstr>יעל</vt:lpwstr>
  </property>
  <property fmtid="{D5CDD505-2E9C-101B-9397-08002B2CF9AE}" pid="108" name="מסמך_תאריך">
    <vt:lpwstr>27/07/2017</vt:lpwstr>
  </property>
  <property fmtid="{D5CDD505-2E9C-101B-9397-08002B2CF9AE}" pid="109" name="מסמך_תאריך_14_יום">
    <vt:lpwstr>10/08/2017</vt:lpwstr>
  </property>
  <property fmtid="{D5CDD505-2E9C-101B-9397-08002B2CF9AE}" pid="110" name="מסמך_תאריך_30_יום">
    <vt:lpwstr>26/08/2017</vt:lpwstr>
  </property>
  <property fmtid="{D5CDD505-2E9C-101B-9397-08002B2CF9AE}" pid="111" name="מסמך_תאריך_45_יום">
    <vt:lpwstr>10/09/2017</vt:lpwstr>
  </property>
  <property fmtid="{D5CDD505-2E9C-101B-9397-08002B2CF9AE}" pid="112" name="מסמך_תאריך_עדכון">
    <vt:lpwstr>27/07/2017</vt:lpwstr>
  </property>
  <property fmtid="{D5CDD505-2E9C-101B-9397-08002B2CF9AE}" pid="113" name="מסמך_תקציר">
    <vt:lpwstr/>
  </property>
  <property fmtid="{D5CDD505-2E9C-101B-9397-08002B2CF9AE}" pid="114" name="מסמך_תת_קטגוריה">
    <vt:lpwstr/>
  </property>
  <property fmtid="{D5CDD505-2E9C-101B-9397-08002B2CF9AE}" pid="115" name="מסמך_מספר_גרסאות_מסמך">
    <vt:lpwstr/>
  </property>
</Properties>
</file>