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15" w:rsidRPr="00B71705" w:rsidRDefault="00ED4315" w:rsidP="002F0408">
      <w:pPr>
        <w:jc w:val="left"/>
        <w:rPr>
          <w:rtl/>
        </w:rPr>
      </w:pPr>
      <w:r w:rsidRPr="00B71705">
        <w:rPr>
          <w:rtl/>
          <w:lang w:eastAsia="en-US"/>
        </w:rPr>
        <w:t>בבית המשפט המחוזי בנצרת</w:t>
      </w:r>
      <w:r w:rsidRPr="00B71705">
        <w:rPr>
          <w:rtl/>
          <w:lang w:eastAsia="en-US"/>
        </w:rPr>
        <w:tab/>
      </w:r>
      <w:r w:rsidRPr="00B71705">
        <w:rPr>
          <w:rtl/>
          <w:lang w:eastAsia="en-US"/>
        </w:rPr>
        <w:tab/>
      </w:r>
      <w:r w:rsidRPr="00B71705">
        <w:rPr>
          <w:rtl/>
          <w:lang w:eastAsia="en-US"/>
        </w:rPr>
        <w:tab/>
      </w:r>
      <w:r w:rsidRPr="00B71705">
        <w:rPr>
          <w:rtl/>
          <w:lang w:eastAsia="en-US"/>
        </w:rPr>
        <w:tab/>
        <w:t>ע"מ 12-</w:t>
      </w:r>
      <w:r>
        <w:rPr>
          <w:rtl/>
          <w:lang w:eastAsia="en-US"/>
        </w:rPr>
        <w:tab/>
      </w:r>
      <w:r w:rsidRPr="00983E66">
        <w:rPr>
          <w:u w:val="single"/>
          <w:rtl/>
          <w:lang w:eastAsia="en-US"/>
        </w:rPr>
        <w:tab/>
      </w:r>
      <w:r w:rsidRPr="00983E66">
        <w:rPr>
          <w:u w:val="single"/>
          <w:rtl/>
          <w:lang w:eastAsia="en-US"/>
        </w:rPr>
        <w:tab/>
      </w:r>
      <w:r w:rsidRPr="00983E66">
        <w:rPr>
          <w:u w:val="single"/>
          <w:rtl/>
          <w:lang w:eastAsia="en-US"/>
        </w:rPr>
        <w:tab/>
      </w:r>
      <w:r w:rsidRPr="00B71705">
        <w:rPr>
          <w:rtl/>
          <w:lang w:eastAsia="en-US"/>
        </w:rPr>
        <w:br/>
        <w:t>בשבתו כבית משפט לעניינים מנהליים</w:t>
      </w:r>
    </w:p>
    <w:p w:rsidR="00ED4315" w:rsidRPr="00B71705" w:rsidRDefault="00ED4315" w:rsidP="00176CEE">
      <w:pPr>
        <w:spacing w:after="0"/>
        <w:jc w:val="left"/>
        <w:rPr>
          <w:sz w:val="26"/>
          <w:szCs w:val="26"/>
          <w:rtl/>
        </w:rPr>
      </w:pPr>
      <w:r w:rsidRPr="00B71705">
        <w:rPr>
          <w:sz w:val="26"/>
          <w:szCs w:val="26"/>
          <w:rtl/>
        </w:rPr>
        <w:tab/>
      </w:r>
      <w:r w:rsidRPr="00B71705">
        <w:rPr>
          <w:sz w:val="26"/>
          <w:szCs w:val="26"/>
          <w:rtl/>
        </w:rPr>
        <w:tab/>
      </w:r>
      <w:r w:rsidRPr="00B71705">
        <w:rPr>
          <w:sz w:val="26"/>
          <w:szCs w:val="26"/>
          <w:rtl/>
        </w:rPr>
        <w:tab/>
      </w:r>
      <w:r w:rsidRPr="00B71705">
        <w:rPr>
          <w:b/>
          <w:bCs/>
          <w:sz w:val="26"/>
          <w:szCs w:val="26"/>
          <w:rtl/>
        </w:rPr>
        <w:t>רגבים, ע.ר. 580460319</w:t>
      </w:r>
    </w:p>
    <w:p w:rsidR="00ED4315" w:rsidRPr="00B71705" w:rsidRDefault="00ED4315" w:rsidP="00176CEE">
      <w:pPr>
        <w:spacing w:after="0"/>
        <w:jc w:val="left"/>
        <w:rPr>
          <w:rtl/>
        </w:rPr>
      </w:pPr>
      <w:r w:rsidRPr="003F1856">
        <w:rPr>
          <w:sz w:val="26"/>
          <w:szCs w:val="26"/>
          <w:rtl/>
        </w:rPr>
        <w:tab/>
      </w:r>
      <w:r w:rsidRPr="003F1856">
        <w:rPr>
          <w:sz w:val="26"/>
          <w:szCs w:val="26"/>
          <w:rtl/>
        </w:rPr>
        <w:tab/>
      </w:r>
      <w:r w:rsidRPr="003F1856">
        <w:rPr>
          <w:sz w:val="26"/>
          <w:szCs w:val="26"/>
          <w:rtl/>
        </w:rPr>
        <w:tab/>
      </w:r>
      <w:r w:rsidRPr="00B71705">
        <w:rPr>
          <w:rtl/>
        </w:rPr>
        <w:t>באמצעות עו"ד אברהם פלמון ו/או בצלאל סמוטריץ</w:t>
      </w:r>
      <w:r>
        <w:rPr>
          <w:rtl/>
        </w:rPr>
        <w:t>'</w:t>
      </w:r>
      <w:r w:rsidRPr="00B71705">
        <w:rPr>
          <w:rtl/>
        </w:rPr>
        <w:t xml:space="preserve"> </w:t>
      </w:r>
    </w:p>
    <w:p w:rsidR="00ED4315" w:rsidRPr="00B71705" w:rsidRDefault="00ED4315" w:rsidP="00176CEE">
      <w:pPr>
        <w:spacing w:after="0"/>
        <w:ind w:left="1440" w:firstLine="720"/>
        <w:jc w:val="left"/>
        <w:rPr>
          <w:rtl/>
        </w:rPr>
      </w:pPr>
      <w:r w:rsidRPr="00B71705">
        <w:rPr>
          <w:rtl/>
        </w:rPr>
        <w:t>ו/או בעז ארזי</w:t>
      </w:r>
    </w:p>
    <w:p w:rsidR="00ED4315" w:rsidRPr="00B71705" w:rsidRDefault="00ED4315" w:rsidP="00176CEE">
      <w:pPr>
        <w:spacing w:after="0"/>
        <w:jc w:val="left"/>
        <w:rPr>
          <w:rtl/>
        </w:rPr>
      </w:pPr>
      <w:r w:rsidRPr="00B71705">
        <w:rPr>
          <w:rtl/>
        </w:rPr>
        <w:tab/>
      </w:r>
      <w:r w:rsidRPr="00B71705">
        <w:rPr>
          <w:rtl/>
        </w:rPr>
        <w:tab/>
      </w:r>
      <w:r w:rsidRPr="00B71705">
        <w:rPr>
          <w:rtl/>
        </w:rPr>
        <w:tab/>
        <w:t>ת.ד. 44439, ירושלים, 91443</w:t>
      </w:r>
      <w:r w:rsidRPr="00B71705">
        <w:rPr>
          <w:rtl/>
        </w:rPr>
        <w:tab/>
      </w:r>
      <w:r w:rsidRPr="00B71705">
        <w:rPr>
          <w:rtl/>
        </w:rPr>
        <w:tab/>
      </w:r>
      <w:r w:rsidRPr="00B71705">
        <w:rPr>
          <w:rtl/>
        </w:rPr>
        <w:tab/>
      </w:r>
    </w:p>
    <w:p w:rsidR="00ED4315" w:rsidRPr="00B71705" w:rsidRDefault="00ED4315" w:rsidP="00176CEE">
      <w:pPr>
        <w:spacing w:after="0"/>
        <w:ind w:left="5760" w:firstLine="720"/>
        <w:jc w:val="left"/>
        <w:rPr>
          <w:rtl/>
        </w:rPr>
      </w:pPr>
      <w:r w:rsidRPr="00B71705">
        <w:rPr>
          <w:b/>
          <w:bCs/>
          <w:u w:val="single"/>
          <w:rtl/>
        </w:rPr>
        <w:t>העותרת</w:t>
      </w:r>
    </w:p>
    <w:p w:rsidR="00ED4315" w:rsidRPr="00B71705" w:rsidRDefault="00ED4315" w:rsidP="00176CEE">
      <w:pPr>
        <w:spacing w:after="0"/>
        <w:jc w:val="left"/>
        <w:rPr>
          <w:rtl/>
        </w:rPr>
      </w:pPr>
    </w:p>
    <w:p w:rsidR="00ED4315" w:rsidRPr="003F1856" w:rsidRDefault="00ED4315" w:rsidP="00176CEE">
      <w:pPr>
        <w:pStyle w:val="ListParagraph"/>
        <w:numPr>
          <w:ilvl w:val="0"/>
          <w:numId w:val="1"/>
        </w:numPr>
        <w:spacing w:after="0"/>
        <w:jc w:val="center"/>
        <w:rPr>
          <w:b/>
          <w:bCs/>
          <w:sz w:val="32"/>
          <w:szCs w:val="32"/>
          <w:rtl/>
        </w:rPr>
      </w:pPr>
      <w:r w:rsidRPr="003F1856">
        <w:rPr>
          <w:b/>
          <w:bCs/>
          <w:sz w:val="32"/>
          <w:szCs w:val="32"/>
          <w:rtl/>
        </w:rPr>
        <w:t>נגד -</w:t>
      </w:r>
    </w:p>
    <w:p w:rsidR="00ED4315" w:rsidRPr="003F1856" w:rsidRDefault="00ED4315" w:rsidP="00176CEE">
      <w:pPr>
        <w:spacing w:after="0"/>
        <w:jc w:val="center"/>
        <w:rPr>
          <w:sz w:val="26"/>
          <w:szCs w:val="26"/>
          <w:rtl/>
        </w:rPr>
      </w:pPr>
    </w:p>
    <w:p w:rsidR="00ED4315" w:rsidRPr="00B71705" w:rsidRDefault="00ED4315" w:rsidP="00944442">
      <w:pPr>
        <w:spacing w:after="0"/>
        <w:ind w:firstLine="720"/>
        <w:jc w:val="left"/>
        <w:rPr>
          <w:b/>
          <w:bCs/>
          <w:sz w:val="26"/>
          <w:szCs w:val="26"/>
          <w:rtl/>
        </w:rPr>
      </w:pPr>
      <w:r w:rsidRPr="003F1856">
        <w:rPr>
          <w:sz w:val="26"/>
          <w:szCs w:val="26"/>
          <w:rtl/>
        </w:rPr>
        <w:t xml:space="preserve"> </w:t>
      </w:r>
      <w:r w:rsidRPr="003F1856">
        <w:rPr>
          <w:sz w:val="26"/>
          <w:szCs w:val="26"/>
          <w:rtl/>
        </w:rPr>
        <w:tab/>
      </w:r>
      <w:r w:rsidRPr="00B71705">
        <w:rPr>
          <w:sz w:val="26"/>
          <w:szCs w:val="26"/>
          <w:rtl/>
        </w:rPr>
        <w:tab/>
      </w:r>
      <w:r w:rsidRPr="00B71705">
        <w:rPr>
          <w:b/>
          <w:bCs/>
          <w:sz w:val="26"/>
          <w:szCs w:val="26"/>
          <w:rtl/>
        </w:rPr>
        <w:t>1. מר ציון סעד, מנהל היח' הארצית לפיקוח, משרד הפנים</w:t>
      </w:r>
    </w:p>
    <w:p w:rsidR="00ED4315" w:rsidRPr="00B71705" w:rsidRDefault="00ED4315" w:rsidP="00944442">
      <w:pPr>
        <w:pStyle w:val="ListParagraph"/>
        <w:spacing w:after="0"/>
        <w:ind w:left="1080"/>
        <w:jc w:val="left"/>
        <w:rPr>
          <w:b/>
          <w:bCs/>
          <w:sz w:val="26"/>
          <w:szCs w:val="26"/>
          <w:rtl/>
        </w:rPr>
      </w:pPr>
      <w:r w:rsidRPr="00B71705">
        <w:rPr>
          <w:b/>
          <w:bCs/>
          <w:sz w:val="26"/>
          <w:szCs w:val="26"/>
          <w:rtl/>
        </w:rPr>
        <w:tab/>
      </w:r>
      <w:r w:rsidRPr="00B71705">
        <w:rPr>
          <w:b/>
          <w:bCs/>
          <w:sz w:val="26"/>
          <w:szCs w:val="26"/>
          <w:rtl/>
        </w:rPr>
        <w:tab/>
        <w:t>2. מר יוסף ברון, מנהל המחוז, משרד הפנים</w:t>
      </w:r>
    </w:p>
    <w:p w:rsidR="00ED4315" w:rsidRPr="00B71705" w:rsidRDefault="00ED4315" w:rsidP="00D02B5A">
      <w:pPr>
        <w:spacing w:after="0"/>
        <w:ind w:left="1440" w:firstLine="720"/>
        <w:rPr>
          <w:rtl/>
        </w:rPr>
      </w:pPr>
      <w:r w:rsidRPr="00B71705">
        <w:rPr>
          <w:b/>
          <w:bCs/>
          <w:rtl/>
        </w:rPr>
        <w:t xml:space="preserve">    </w:t>
      </w:r>
      <w:r w:rsidRPr="00B71705">
        <w:rPr>
          <w:rtl/>
        </w:rPr>
        <w:t xml:space="preserve">באמצעות פרקליטות המדינה, </w:t>
      </w:r>
      <w:r>
        <w:rPr>
          <w:rtl/>
        </w:rPr>
        <w:t>מחוז צפון (אזרחי)</w:t>
      </w:r>
      <w:r w:rsidRPr="00B71705">
        <w:rPr>
          <w:rtl/>
        </w:rPr>
        <w:t>,</w:t>
      </w:r>
    </w:p>
    <w:p w:rsidR="00ED4315" w:rsidRPr="005C6CF7" w:rsidRDefault="00ED4315" w:rsidP="00D02B5A">
      <w:pPr>
        <w:spacing w:after="0"/>
        <w:ind w:left="1440" w:firstLine="720"/>
        <w:rPr>
          <w:rtl/>
        </w:rPr>
      </w:pPr>
      <w:r w:rsidRPr="005C6CF7">
        <w:rPr>
          <w:rtl/>
        </w:rPr>
        <w:t xml:space="preserve">    רח' </w:t>
      </w:r>
      <w:r w:rsidRPr="005C6CF7">
        <w:rPr>
          <w:rFonts w:ascii="Arial" w:hAnsi="Arial"/>
          <w:color w:val="000000"/>
          <w:rtl/>
        </w:rPr>
        <w:t>גלבוע 9 נצרת עלית, 17000</w:t>
      </w:r>
    </w:p>
    <w:p w:rsidR="00ED4315" w:rsidRDefault="00ED4315" w:rsidP="00944442">
      <w:pPr>
        <w:pStyle w:val="ListParagraph"/>
        <w:spacing w:after="0"/>
        <w:ind w:left="1080"/>
        <w:jc w:val="left"/>
        <w:rPr>
          <w:b/>
          <w:bCs/>
          <w:sz w:val="26"/>
          <w:szCs w:val="26"/>
          <w:rtl/>
        </w:rPr>
      </w:pPr>
      <w:r w:rsidRPr="00B71705">
        <w:rPr>
          <w:b/>
          <w:bCs/>
          <w:sz w:val="26"/>
          <w:szCs w:val="26"/>
          <w:rtl/>
        </w:rPr>
        <w:tab/>
      </w:r>
      <w:r w:rsidRPr="00B71705">
        <w:rPr>
          <w:b/>
          <w:bCs/>
          <w:sz w:val="26"/>
          <w:szCs w:val="26"/>
          <w:rtl/>
        </w:rPr>
        <w:tab/>
        <w:t>3. מר אלי מלכה, יו"ר הועדה המקומית לתכנון ובניה גולן</w:t>
      </w:r>
    </w:p>
    <w:p w:rsidR="00ED4315" w:rsidRPr="00B71705" w:rsidRDefault="00ED4315" w:rsidP="00944442">
      <w:pPr>
        <w:pStyle w:val="ListParagraph"/>
        <w:spacing w:after="0"/>
        <w:ind w:left="1800" w:firstLine="360"/>
        <w:jc w:val="left"/>
        <w:rPr>
          <w:b/>
          <w:bCs/>
          <w:sz w:val="26"/>
          <w:szCs w:val="26"/>
          <w:rtl/>
        </w:rPr>
      </w:pPr>
      <w:r>
        <w:rPr>
          <w:b/>
          <w:bCs/>
          <w:sz w:val="26"/>
          <w:szCs w:val="26"/>
          <w:rtl/>
        </w:rPr>
        <w:t>4</w:t>
      </w:r>
      <w:r w:rsidRPr="00B71705">
        <w:rPr>
          <w:b/>
          <w:bCs/>
          <w:sz w:val="26"/>
          <w:szCs w:val="26"/>
          <w:rtl/>
        </w:rPr>
        <w:t>. מר ויסמן גבי, מנהל מחוז צפון במינהל מקרקעי ישראל</w:t>
      </w:r>
    </w:p>
    <w:p w:rsidR="00ED4315" w:rsidRPr="00B71705" w:rsidRDefault="00ED4315" w:rsidP="00944442">
      <w:pPr>
        <w:pStyle w:val="ListParagraph"/>
        <w:spacing w:after="0"/>
        <w:ind w:left="1800" w:firstLine="360"/>
        <w:jc w:val="left"/>
        <w:rPr>
          <w:rtl/>
        </w:rPr>
      </w:pPr>
      <w:r w:rsidRPr="00B71705">
        <w:rPr>
          <w:rtl/>
        </w:rPr>
        <w:t xml:space="preserve">    באמצעות האגף לייעוץ משפטי של מינהל מקרקעי ישראל,</w:t>
      </w:r>
    </w:p>
    <w:p w:rsidR="00ED4315" w:rsidRPr="00B71705" w:rsidRDefault="00ED4315" w:rsidP="00944442">
      <w:pPr>
        <w:pStyle w:val="ListParagraph"/>
        <w:spacing w:after="0"/>
        <w:ind w:left="1800" w:firstLine="360"/>
        <w:jc w:val="left"/>
        <w:rPr>
          <w:rtl/>
        </w:rPr>
      </w:pPr>
      <w:r w:rsidRPr="00B71705">
        <w:rPr>
          <w:rtl/>
        </w:rPr>
        <w:t xml:space="preserve">    הלשכה הראשית, רחוב שמאי 6, ירושלים</w:t>
      </w:r>
    </w:p>
    <w:p w:rsidR="00ED4315" w:rsidRDefault="00ED4315" w:rsidP="004C16CC">
      <w:pPr>
        <w:pStyle w:val="ListParagraph"/>
        <w:spacing w:after="0"/>
        <w:ind w:left="1800" w:firstLine="360"/>
        <w:jc w:val="left"/>
        <w:rPr>
          <w:b/>
          <w:bCs/>
          <w:sz w:val="26"/>
          <w:szCs w:val="26"/>
          <w:rtl/>
        </w:rPr>
      </w:pPr>
      <w:r>
        <w:rPr>
          <w:b/>
          <w:bCs/>
          <w:sz w:val="26"/>
          <w:szCs w:val="26"/>
          <w:rtl/>
        </w:rPr>
        <w:t>5</w:t>
      </w:r>
      <w:r w:rsidRPr="007A1147">
        <w:rPr>
          <w:b/>
          <w:bCs/>
          <w:sz w:val="26"/>
          <w:szCs w:val="26"/>
          <w:rtl/>
        </w:rPr>
        <w:t xml:space="preserve">. </w:t>
      </w:r>
      <w:r>
        <w:rPr>
          <w:b/>
          <w:bCs/>
          <w:sz w:val="26"/>
          <w:szCs w:val="26"/>
          <w:rtl/>
        </w:rPr>
        <w:t>מר שאול גולדשטיין, מנהל רשות הטבע והגנים</w:t>
      </w:r>
    </w:p>
    <w:p w:rsidR="00ED4315" w:rsidRPr="004C16CC" w:rsidRDefault="00ED4315" w:rsidP="004C16CC">
      <w:pPr>
        <w:pStyle w:val="ListParagraph"/>
        <w:spacing w:after="0"/>
        <w:ind w:left="1800" w:firstLine="360"/>
        <w:jc w:val="left"/>
        <w:rPr>
          <w:b/>
          <w:bCs/>
          <w:rtl/>
        </w:rPr>
      </w:pPr>
      <w:r w:rsidRPr="004C16CC">
        <w:rPr>
          <w:b/>
          <w:bCs/>
          <w:rtl/>
        </w:rPr>
        <w:t xml:space="preserve">    </w:t>
      </w:r>
      <w:r w:rsidRPr="004C16CC">
        <w:rPr>
          <w:rFonts w:ascii="Arial" w:hAnsi="Arial"/>
          <w:shd w:val="clear" w:color="auto" w:fill="FFFFFF"/>
          <w:rtl/>
        </w:rPr>
        <w:t>רח' עם ועולמו 3, ירושלים, 95463</w:t>
      </w:r>
    </w:p>
    <w:p w:rsidR="00ED4315" w:rsidRPr="00B71705" w:rsidRDefault="00ED4315" w:rsidP="00DE2377">
      <w:pPr>
        <w:pStyle w:val="ListParagraph"/>
        <w:tabs>
          <w:tab w:val="left" w:pos="6463"/>
        </w:tabs>
        <w:ind w:left="1080"/>
        <w:jc w:val="left"/>
        <w:rPr>
          <w:rtl/>
        </w:rPr>
      </w:pPr>
      <w:r w:rsidRPr="007A1147">
        <w:rPr>
          <w:b/>
          <w:bCs/>
          <w:rtl/>
        </w:rPr>
        <w:tab/>
      </w:r>
      <w:r w:rsidRPr="007A1147">
        <w:rPr>
          <w:b/>
          <w:bCs/>
          <w:rtl/>
        </w:rPr>
        <w:tab/>
      </w:r>
      <w:r w:rsidRPr="007A1147">
        <w:rPr>
          <w:b/>
          <w:bCs/>
          <w:rtl/>
        </w:rPr>
        <w:tab/>
      </w:r>
      <w:r w:rsidRPr="007A1147">
        <w:rPr>
          <w:b/>
          <w:bCs/>
          <w:rtl/>
        </w:rPr>
        <w:tab/>
      </w:r>
      <w:r w:rsidRPr="00B71705">
        <w:rPr>
          <w:b/>
          <w:bCs/>
          <w:u w:val="single"/>
          <w:rtl/>
        </w:rPr>
        <w:t>המשיבים</w:t>
      </w:r>
    </w:p>
    <w:p w:rsidR="00ED4315" w:rsidRPr="003F1856" w:rsidRDefault="00ED4315" w:rsidP="00176CEE">
      <w:pPr>
        <w:pStyle w:val="ListParagraph"/>
        <w:ind w:left="1080"/>
        <w:jc w:val="left"/>
        <w:rPr>
          <w:sz w:val="26"/>
          <w:szCs w:val="26"/>
          <w:rtl/>
        </w:rPr>
      </w:pPr>
    </w:p>
    <w:p w:rsidR="00ED4315" w:rsidRDefault="00ED4315" w:rsidP="00053CDE">
      <w:pPr>
        <w:jc w:val="center"/>
        <w:rPr>
          <w:b/>
          <w:bCs/>
          <w:sz w:val="32"/>
          <w:szCs w:val="32"/>
          <w:u w:val="single"/>
          <w:rtl/>
          <w:lang w:eastAsia="en-US"/>
        </w:rPr>
      </w:pPr>
      <w:r w:rsidRPr="00047712">
        <w:rPr>
          <w:b/>
          <w:bCs/>
          <w:sz w:val="32"/>
          <w:szCs w:val="32"/>
          <w:u w:val="single"/>
          <w:rtl/>
          <w:lang w:eastAsia="en-US"/>
        </w:rPr>
        <w:t xml:space="preserve">עתירה </w:t>
      </w:r>
      <w:r>
        <w:rPr>
          <w:b/>
          <w:bCs/>
          <w:sz w:val="32"/>
          <w:szCs w:val="32"/>
          <w:u w:val="single"/>
          <w:rtl/>
          <w:lang w:eastAsia="en-US"/>
        </w:rPr>
        <w:t xml:space="preserve">מנהלית לצו על תנאי </w:t>
      </w:r>
    </w:p>
    <w:p w:rsidR="00ED4315" w:rsidRPr="00DB0000" w:rsidRDefault="00ED4315" w:rsidP="00DB0000">
      <w:pPr>
        <w:pStyle w:val="ListParagraph"/>
        <w:ind w:left="84"/>
        <w:contextualSpacing w:val="0"/>
        <w:rPr>
          <w:b/>
          <w:bCs/>
          <w:rtl/>
        </w:rPr>
      </w:pPr>
      <w:r w:rsidRPr="00DB0000">
        <w:rPr>
          <w:b/>
          <w:bCs/>
          <w:rtl/>
        </w:rPr>
        <w:t>זוהי עתירה</w:t>
      </w:r>
      <w:r>
        <w:rPr>
          <w:b/>
          <w:bCs/>
          <w:rtl/>
        </w:rPr>
        <w:t xml:space="preserve"> </w:t>
      </w:r>
      <w:r w:rsidRPr="00DB0000">
        <w:rPr>
          <w:b/>
          <w:bCs/>
          <w:u w:val="single"/>
          <w:rtl/>
        </w:rPr>
        <w:t>לצו על תנאי</w:t>
      </w:r>
      <w:r w:rsidRPr="00DB0000">
        <w:rPr>
          <w:b/>
          <w:bCs/>
          <w:rtl/>
        </w:rPr>
        <w:t xml:space="preserve"> </w:t>
      </w:r>
      <w:r w:rsidRPr="00DB0000">
        <w:rPr>
          <w:b/>
          <w:bCs/>
          <w:rtl/>
          <w:lang w:eastAsia="en-US"/>
        </w:rPr>
        <w:t xml:space="preserve">לפיה מתבקש בית המשפט הנכבד להורות למשיבים </w:t>
      </w:r>
      <w:r>
        <w:rPr>
          <w:b/>
          <w:bCs/>
          <w:rtl/>
          <w:lang w:eastAsia="en-US"/>
        </w:rPr>
        <w:t xml:space="preserve">לבוא וליתן טעם </w:t>
      </w:r>
      <w:r>
        <w:rPr>
          <w:b/>
          <w:bCs/>
          <w:rtl/>
        </w:rPr>
        <w:t>מדוע לא יעשו</w:t>
      </w:r>
      <w:r w:rsidRPr="00DB0000">
        <w:rPr>
          <w:b/>
          <w:bCs/>
          <w:rtl/>
        </w:rPr>
        <w:t xml:space="preserve"> שימוש בסמכותם לפי הוראות פרק י' לחוק התכנון והבניה, התשכ"ה – 1965 (להלן: "חוק התכנון והבניה" או "החוק"), ולפעול להוצאת צווי הפסקת עבודה, צווי הריסה, מימושם של הצווים והריסת הבניה הבלתי חוקית של מבני מסחר המתבצעת בשטחי שמורת הטבע של נחל סער על אדמות המדינה, והגשת כתבי אישום כנגד עברייני הבניה. </w:t>
      </w:r>
    </w:p>
    <w:p w:rsidR="00ED4315" w:rsidRDefault="00ED4315" w:rsidP="00DB0000">
      <w:pPr>
        <w:rPr>
          <w:b/>
          <w:bCs/>
          <w:i/>
          <w:iCs/>
          <w:sz w:val="28"/>
          <w:szCs w:val="28"/>
          <w:u w:val="single"/>
          <w:rtl/>
          <w:lang w:eastAsia="en-US"/>
        </w:rPr>
      </w:pPr>
    </w:p>
    <w:p w:rsidR="00ED4315" w:rsidRPr="00CB2B86" w:rsidRDefault="00ED4315" w:rsidP="00DB0000">
      <w:pPr>
        <w:rPr>
          <w:b/>
          <w:bCs/>
          <w:i/>
          <w:iCs/>
          <w:sz w:val="28"/>
          <w:szCs w:val="28"/>
          <w:u w:val="single"/>
          <w:rtl/>
          <w:lang w:eastAsia="en-US"/>
        </w:rPr>
      </w:pPr>
      <w:r w:rsidRPr="00CB2B86">
        <w:rPr>
          <w:b/>
          <w:bCs/>
          <w:i/>
          <w:iCs/>
          <w:sz w:val="28"/>
          <w:szCs w:val="28"/>
          <w:u w:val="single"/>
          <w:rtl/>
          <w:lang w:eastAsia="en-US"/>
        </w:rPr>
        <w:t>ואלה הנימוקים בעתירה למתן צו על תנאי</w:t>
      </w:r>
    </w:p>
    <w:p w:rsidR="00ED4315" w:rsidRDefault="00ED4315" w:rsidP="00DB0000">
      <w:pPr>
        <w:rPr>
          <w:b/>
          <w:bCs/>
          <w:sz w:val="28"/>
          <w:szCs w:val="28"/>
          <w:u w:val="single"/>
          <w:rtl/>
          <w:lang w:eastAsia="en-US"/>
        </w:rPr>
      </w:pPr>
    </w:p>
    <w:p w:rsidR="00ED4315" w:rsidRPr="00944442" w:rsidRDefault="00ED4315" w:rsidP="00DB0000">
      <w:pPr>
        <w:rPr>
          <w:b/>
          <w:bCs/>
          <w:sz w:val="28"/>
          <w:szCs w:val="28"/>
          <w:u w:val="single"/>
          <w:rtl/>
          <w:lang w:eastAsia="en-US"/>
        </w:rPr>
      </w:pPr>
      <w:r w:rsidRPr="00944442">
        <w:rPr>
          <w:b/>
          <w:bCs/>
          <w:sz w:val="28"/>
          <w:szCs w:val="28"/>
          <w:u w:val="single"/>
          <w:rtl/>
          <w:lang w:eastAsia="en-US"/>
        </w:rPr>
        <w:t>פתח דבר :</w:t>
      </w:r>
    </w:p>
    <w:p w:rsidR="00ED4315" w:rsidRPr="00CB2B86" w:rsidRDefault="00ED4315" w:rsidP="00DB0000">
      <w:pPr>
        <w:pStyle w:val="ListParagraph"/>
        <w:numPr>
          <w:ilvl w:val="0"/>
          <w:numId w:val="11"/>
        </w:numPr>
        <w:contextualSpacing w:val="0"/>
        <w:rPr>
          <w:lang w:eastAsia="en-US"/>
        </w:rPr>
      </w:pPr>
      <w:r w:rsidRPr="00CB2B86">
        <w:rPr>
          <w:rtl/>
          <w:lang w:eastAsia="en-US"/>
        </w:rPr>
        <w:t>עניינה של עתירה זו בחוסר מעש מוחלט, שאי אפשר לפרשו אלא כמכוון, מצד המשיבים לנוכח עבירות בקנה מידה אדיר על דיני התכנון והבניה, השתלטות בלתי חוקית על מקרקעי ציבור והסבת נזקים אדירים לשמורה טבע נדירה ביופיה ולמשאבי הטבע והנוף הייחודיים הקיימים בה.</w:t>
      </w:r>
    </w:p>
    <w:p w:rsidR="00ED4315" w:rsidRPr="00B71705" w:rsidRDefault="00ED4315" w:rsidP="00DB0000">
      <w:pPr>
        <w:pStyle w:val="ListParagraph"/>
        <w:numPr>
          <w:ilvl w:val="0"/>
          <w:numId w:val="11"/>
        </w:numPr>
        <w:ind w:left="368" w:hanging="426"/>
        <w:contextualSpacing w:val="0"/>
      </w:pPr>
      <w:r>
        <w:rPr>
          <w:rtl/>
        </w:rPr>
        <w:t xml:space="preserve">העותרת תטען כי במחדלם חוטאים המשיבים </w:t>
      </w:r>
      <w:r w:rsidRPr="00B71705">
        <w:rPr>
          <w:rtl/>
        </w:rPr>
        <w:t xml:space="preserve">לתפקידם, מזניחים את טובת הציבור ומאפשרים </w:t>
      </w:r>
      <w:r>
        <w:rPr>
          <w:rtl/>
        </w:rPr>
        <w:t>את הקמת מבני המסחר והשימוש בהם</w:t>
      </w:r>
      <w:r w:rsidRPr="00B71705">
        <w:rPr>
          <w:rtl/>
        </w:rPr>
        <w:t xml:space="preserve"> ללא היתר</w:t>
      </w:r>
      <w:r>
        <w:rPr>
          <w:rtl/>
        </w:rPr>
        <w:t>,</w:t>
      </w:r>
      <w:r w:rsidRPr="00B71705">
        <w:rPr>
          <w:rtl/>
        </w:rPr>
        <w:t xml:space="preserve"> תוך פגיעה בסביבה </w:t>
      </w:r>
      <w:r>
        <w:rPr>
          <w:rtl/>
        </w:rPr>
        <w:t>ו</w:t>
      </w:r>
      <w:r w:rsidRPr="00B71705">
        <w:rPr>
          <w:rtl/>
        </w:rPr>
        <w:t>זלזול בחוק.</w:t>
      </w:r>
    </w:p>
    <w:p w:rsidR="00ED4315" w:rsidRPr="00CB2B86" w:rsidRDefault="00ED4315" w:rsidP="00DB0000">
      <w:pPr>
        <w:pStyle w:val="ListParagraph"/>
        <w:ind w:hanging="720"/>
        <w:contextualSpacing w:val="0"/>
        <w:rPr>
          <w:rtl/>
        </w:rPr>
      </w:pPr>
    </w:p>
    <w:p w:rsidR="00ED4315" w:rsidRDefault="00ED4315" w:rsidP="00DB0000">
      <w:pPr>
        <w:rPr>
          <w:b/>
          <w:bCs/>
          <w:sz w:val="28"/>
          <w:szCs w:val="28"/>
          <w:u w:val="single"/>
          <w:rtl/>
        </w:rPr>
      </w:pPr>
      <w:r w:rsidRPr="002F0408">
        <w:rPr>
          <w:b/>
          <w:bCs/>
          <w:sz w:val="28"/>
          <w:szCs w:val="28"/>
          <w:u w:val="single"/>
          <w:rtl/>
        </w:rPr>
        <w:t>הצדדים :</w:t>
      </w:r>
    </w:p>
    <w:p w:rsidR="00ED4315" w:rsidRPr="00B71705" w:rsidRDefault="00ED4315" w:rsidP="00DB0000">
      <w:pPr>
        <w:pStyle w:val="ListParagraph"/>
        <w:numPr>
          <w:ilvl w:val="0"/>
          <w:numId w:val="3"/>
        </w:numPr>
        <w:ind w:left="363" w:hanging="357"/>
        <w:contextualSpacing w:val="0"/>
      </w:pPr>
      <w:r w:rsidRPr="00B71705">
        <w:rPr>
          <w:rtl/>
        </w:rPr>
        <w:t xml:space="preserve">העותרת, תנועת רגבים, הנה תנועה </w:t>
      </w:r>
      <w:r>
        <w:rPr>
          <w:rtl/>
        </w:rPr>
        <w:t xml:space="preserve">ציבורית </w:t>
      </w:r>
      <w:r w:rsidRPr="00B71705">
        <w:rPr>
          <w:rtl/>
        </w:rPr>
        <w:t>אשר שמה לה למטרה ל</w:t>
      </w:r>
      <w:r>
        <w:rPr>
          <w:rtl/>
        </w:rPr>
        <w:t>פעול לשמירה על אדמות ונכסי המדינה</w:t>
      </w:r>
      <w:r w:rsidRPr="00B71705">
        <w:rPr>
          <w:rtl/>
        </w:rPr>
        <w:t xml:space="preserve">, </w:t>
      </w:r>
      <w:r>
        <w:rPr>
          <w:rtl/>
        </w:rPr>
        <w:t xml:space="preserve">לשמירה על משאבי הטבע והנוף הציבוריים, </w:t>
      </w:r>
      <w:r w:rsidRPr="00B71705">
        <w:rPr>
          <w:rtl/>
        </w:rPr>
        <w:t xml:space="preserve">למנוע השתלטות בלתי חוקית של גורמים שונים על משאבי הקרקע הלאומיים, ולבקר את פעולות הרשויות המנהליות הממונות על אכיפת חוקי התכנון והבניה </w:t>
      </w:r>
      <w:r>
        <w:rPr>
          <w:rtl/>
        </w:rPr>
        <w:t>ואשר הוסמכו בחוק לטפל בנושא,</w:t>
      </w:r>
      <w:r w:rsidRPr="00B71705">
        <w:rPr>
          <w:rtl/>
        </w:rPr>
        <w:t xml:space="preserve"> כך שיפעלו על פי הוראות החוק והתקנות ובהתאם לכללי מינהל תקין.</w:t>
      </w:r>
    </w:p>
    <w:p w:rsidR="00ED4315" w:rsidRPr="00B71705" w:rsidRDefault="00ED4315" w:rsidP="00DB0000">
      <w:pPr>
        <w:pStyle w:val="ListParagraph"/>
        <w:numPr>
          <w:ilvl w:val="0"/>
          <w:numId w:val="3"/>
        </w:numPr>
        <w:ind w:left="363" w:hanging="357"/>
        <w:contextualSpacing w:val="0"/>
      </w:pPr>
      <w:r w:rsidRPr="00B71705">
        <w:rPr>
          <w:rtl/>
        </w:rPr>
        <w:t xml:space="preserve">משיבים 1, 2, 3, מהווים את מידרג הפיקוח והאכיפה </w:t>
      </w:r>
      <w:r>
        <w:rPr>
          <w:rtl/>
        </w:rPr>
        <w:t xml:space="preserve">כפי שנקבע בחוק </w:t>
      </w:r>
      <w:r w:rsidRPr="00B71705">
        <w:rPr>
          <w:rtl/>
        </w:rPr>
        <w:t xml:space="preserve">התו"ב והתקנות שתוקנו במסגרתו, ואחראים על האכיפה והיישום של החוק, החל מהוועדות המקומיות לתכנון ובניה, עבור דרך הוועדות המחוזיות וכלה ביחידה הארצית לפיקוח על הבניה במשרד הפנים. </w:t>
      </w:r>
    </w:p>
    <w:p w:rsidR="00ED4315" w:rsidRDefault="00ED4315" w:rsidP="004C16CC">
      <w:pPr>
        <w:pStyle w:val="ListParagraph"/>
        <w:numPr>
          <w:ilvl w:val="0"/>
          <w:numId w:val="3"/>
        </w:numPr>
        <w:ind w:left="363" w:hanging="357"/>
        <w:contextualSpacing w:val="0"/>
      </w:pPr>
      <w:r w:rsidRPr="00B71705">
        <w:rPr>
          <w:rtl/>
        </w:rPr>
        <w:t xml:space="preserve">משיב 4 הנו מנהל מחוז צפון של מינהל מקרקעי ישראל שהנו </w:t>
      </w:r>
      <w:r w:rsidRPr="00B71705">
        <w:rPr>
          <w:rFonts w:ascii="Arial" w:hAnsi="Arial"/>
          <w:color w:val="000000"/>
          <w:shd w:val="clear" w:color="auto" w:fill="FFFFFF"/>
          <w:rtl/>
        </w:rPr>
        <w:t>הגוף המנהל על פי</w:t>
      </w:r>
      <w:r w:rsidRPr="00B71705">
        <w:rPr>
          <w:rtl/>
        </w:rPr>
        <w:t xml:space="preserve"> חוק</w:t>
      </w:r>
      <w:r w:rsidRPr="00B71705">
        <w:rPr>
          <w:rFonts w:ascii="Arial" w:hAnsi="Arial"/>
          <w:color w:val="000000"/>
          <w:shd w:val="clear" w:color="auto" w:fill="FFFFFF"/>
          <w:rtl/>
        </w:rPr>
        <w:t xml:space="preserve"> </w:t>
      </w:r>
      <w:r w:rsidRPr="004C16CC">
        <w:rPr>
          <w:rFonts w:ascii="Arial" w:hAnsi="Arial"/>
          <w:shd w:val="clear" w:color="auto" w:fill="FFFFFF"/>
          <w:rtl/>
        </w:rPr>
        <w:t xml:space="preserve">מינהל מקרקעי ישראל, תש"ך-1960 </w:t>
      </w:r>
      <w:r w:rsidRPr="00B71705">
        <w:rPr>
          <w:rFonts w:ascii="Arial" w:hAnsi="Arial"/>
          <w:color w:val="000000"/>
          <w:shd w:val="clear" w:color="auto" w:fill="FFFFFF"/>
          <w:rtl/>
        </w:rPr>
        <w:t xml:space="preserve">את קרקעות המדינה, </w:t>
      </w:r>
      <w:r w:rsidRPr="00B71705">
        <w:rPr>
          <w:rtl/>
        </w:rPr>
        <w:t xml:space="preserve">ובתחומו של מחוז </w:t>
      </w:r>
      <w:r>
        <w:rPr>
          <w:rtl/>
        </w:rPr>
        <w:t>זה</w:t>
      </w:r>
      <w:r w:rsidRPr="00B71705">
        <w:rPr>
          <w:rtl/>
        </w:rPr>
        <w:t xml:space="preserve"> נמצאות הקרקעות שעליהן </w:t>
      </w:r>
      <w:r>
        <w:rPr>
          <w:rtl/>
        </w:rPr>
        <w:t>מתבצעות</w:t>
      </w:r>
      <w:r w:rsidRPr="00B71705">
        <w:rPr>
          <w:rtl/>
        </w:rPr>
        <w:t xml:space="preserve"> העבירות נשוא עתירה זו.</w:t>
      </w:r>
    </w:p>
    <w:p w:rsidR="00ED4315" w:rsidRDefault="00ED4315" w:rsidP="00594DF6">
      <w:pPr>
        <w:pStyle w:val="ListParagraph"/>
        <w:numPr>
          <w:ilvl w:val="0"/>
          <w:numId w:val="3"/>
        </w:numPr>
        <w:ind w:left="363" w:hanging="357"/>
        <w:contextualSpacing w:val="0"/>
      </w:pPr>
      <w:r w:rsidRPr="004C16CC">
        <w:rPr>
          <w:rtl/>
        </w:rPr>
        <w:t>משיב 5 הנו מנהל רשות הטבע והגנים שהנו הגוף המנהל על פי חוק גנים לאומיים, שמורות טבע, אתרים לאומיים ואתרי הנצחה, תשנ"ח-1998</w:t>
      </w:r>
      <w:r>
        <w:rPr>
          <w:rtl/>
        </w:rPr>
        <w:t xml:space="preserve"> את שמורות הטבע ואחראי על שמירתם, ותחת אחריותו נמצאת גם שמורת הטבע בנחל סער שבשטחה מתבצעות</w:t>
      </w:r>
      <w:r w:rsidRPr="00B71705">
        <w:rPr>
          <w:rtl/>
        </w:rPr>
        <w:t xml:space="preserve"> העבירות נשוא עתירה זו.</w:t>
      </w:r>
    </w:p>
    <w:p w:rsidR="00ED4315" w:rsidRPr="00B71705" w:rsidRDefault="00ED4315" w:rsidP="00DB0000">
      <w:pPr>
        <w:pStyle w:val="ListParagraph"/>
        <w:numPr>
          <w:ilvl w:val="0"/>
          <w:numId w:val="3"/>
        </w:numPr>
        <w:ind w:left="363" w:hanging="357"/>
        <w:contextualSpacing w:val="0"/>
      </w:pPr>
      <w:r>
        <w:rPr>
          <w:rtl/>
        </w:rPr>
        <w:t>העותרת לא הצליחה לברר את זהותם של העבריינים המפעילים את דוכני המכר הבלתי חוקיים בכדי לצרפם לעתירה. העותרת לא תתנגד כמובן לצירופם באופן מידי ככל שהמשיבים יודעים את זהותם ויודיעו עליה.</w:t>
      </w:r>
    </w:p>
    <w:p w:rsidR="00ED4315" w:rsidRPr="006A2AE6" w:rsidRDefault="00ED4315" w:rsidP="00DB0000">
      <w:pPr>
        <w:rPr>
          <w:b/>
          <w:bCs/>
          <w:sz w:val="28"/>
          <w:szCs w:val="28"/>
          <w:u w:val="single"/>
          <w:rtl/>
        </w:rPr>
      </w:pPr>
    </w:p>
    <w:p w:rsidR="00ED4315" w:rsidRDefault="00ED4315" w:rsidP="00DB0000">
      <w:pPr>
        <w:rPr>
          <w:b/>
          <w:bCs/>
          <w:sz w:val="28"/>
          <w:szCs w:val="28"/>
          <w:u w:val="single"/>
          <w:rtl/>
        </w:rPr>
      </w:pPr>
      <w:r>
        <w:rPr>
          <w:b/>
          <w:bCs/>
          <w:sz w:val="28"/>
          <w:szCs w:val="28"/>
          <w:u w:val="single"/>
          <w:rtl/>
        </w:rPr>
        <w:t>ה</w:t>
      </w:r>
      <w:bookmarkStart w:id="0" w:name="_GoBack"/>
      <w:bookmarkEnd w:id="0"/>
      <w:r w:rsidRPr="002F0408">
        <w:rPr>
          <w:b/>
          <w:bCs/>
          <w:sz w:val="28"/>
          <w:szCs w:val="28"/>
          <w:u w:val="single"/>
          <w:rtl/>
        </w:rPr>
        <w:t>רקע העובדתי :</w:t>
      </w:r>
    </w:p>
    <w:p w:rsidR="00ED4315" w:rsidRPr="007A1147" w:rsidRDefault="00ED4315" w:rsidP="00DB0000">
      <w:pPr>
        <w:pStyle w:val="ListParagraph"/>
        <w:numPr>
          <w:ilvl w:val="0"/>
          <w:numId w:val="3"/>
        </w:numPr>
        <w:ind w:left="368"/>
        <w:contextualSpacing w:val="0"/>
      </w:pPr>
      <w:r w:rsidRPr="007A1147">
        <w:rPr>
          <w:rtl/>
        </w:rPr>
        <w:t xml:space="preserve">במהלך חודש נובמבר </w:t>
      </w:r>
      <w:r>
        <w:rPr>
          <w:rtl/>
        </w:rPr>
        <w:t>2010</w:t>
      </w:r>
      <w:r w:rsidRPr="007A1147">
        <w:rPr>
          <w:rtl/>
        </w:rPr>
        <w:t xml:space="preserve"> </w:t>
      </w:r>
      <w:r>
        <w:rPr>
          <w:rtl/>
        </w:rPr>
        <w:t>נודע לעותרת על כך ש</w:t>
      </w:r>
      <w:r w:rsidRPr="007A1147">
        <w:rPr>
          <w:rtl/>
        </w:rPr>
        <w:t>בשמורת הטבע של נחל סער</w:t>
      </w:r>
      <w:r>
        <w:rPr>
          <w:rtl/>
        </w:rPr>
        <w:t>,</w:t>
      </w:r>
      <w:r w:rsidRPr="007A1147">
        <w:rPr>
          <w:rtl/>
        </w:rPr>
        <w:t xml:space="preserve"> הנמצאת בצפון רמת הגולן למרגלות הר החרמון, </w:t>
      </w:r>
      <w:r>
        <w:rPr>
          <w:rtl/>
        </w:rPr>
        <w:t>הוקמו ופועלים דוכנים המשמשים למסחר,</w:t>
      </w:r>
      <w:r w:rsidRPr="007A1147">
        <w:rPr>
          <w:rtl/>
        </w:rPr>
        <w:t xml:space="preserve"> בניגוד לכל דין ומבלי שניתנו לכך היתרים כנדרש בחוק.</w:t>
      </w:r>
    </w:p>
    <w:p w:rsidR="00ED4315" w:rsidRPr="007A1147" w:rsidRDefault="00ED4315" w:rsidP="00DB0000">
      <w:pPr>
        <w:pStyle w:val="ListParagraph"/>
        <w:numPr>
          <w:ilvl w:val="0"/>
          <w:numId w:val="3"/>
        </w:numPr>
        <w:ind w:left="368"/>
        <w:contextualSpacing w:val="0"/>
      </w:pPr>
      <w:r>
        <w:rPr>
          <w:rtl/>
        </w:rPr>
        <w:t>העבריינים</w:t>
      </w:r>
      <w:r w:rsidRPr="007A1147">
        <w:rPr>
          <w:rtl/>
        </w:rPr>
        <w:t xml:space="preserve"> השתלטו על אדמות המדינה ופועלים באינטנסיביות להקמת המבנים הבלתי חוקיים באזור, שמטבע הדברים אינו מיועד וגם לא ייועד בעתיד לבניה, כל זאת תוך הפרה חמורה ביותר של שלטון החוק.</w:t>
      </w:r>
    </w:p>
    <w:p w:rsidR="00ED4315" w:rsidRPr="007A1147" w:rsidRDefault="00ED4315" w:rsidP="00DB0000">
      <w:pPr>
        <w:pStyle w:val="ListParagraph"/>
        <w:numPr>
          <w:ilvl w:val="0"/>
          <w:numId w:val="3"/>
        </w:numPr>
        <w:ind w:left="368"/>
        <w:contextualSpacing w:val="0"/>
      </w:pPr>
      <w:r w:rsidRPr="007A1147">
        <w:rPr>
          <w:rtl/>
        </w:rPr>
        <w:t>מלבד הפגיעה החמ</w:t>
      </w:r>
      <w:r>
        <w:rPr>
          <w:rtl/>
        </w:rPr>
        <w:t>ו</w:t>
      </w:r>
      <w:r w:rsidRPr="007A1147">
        <w:rPr>
          <w:rtl/>
        </w:rPr>
        <w:t xml:space="preserve">רה בשלטון החוק, מהווה התנהלותם של העבריינים פגיעה קשה בערכי טבע, במאזן האקולוגי, באוכלוסיית החי והצומח ובמאות אלפי המבקרים המגיעים למקום מידי שנה. מדובר בפגיעה שחלק מתוצאותיה כלל לא ניתן לתקן, ואת מה שניתן אולי לתקון, יהיה </w:t>
      </w:r>
      <w:r>
        <w:rPr>
          <w:rtl/>
        </w:rPr>
        <w:t xml:space="preserve">התיקון </w:t>
      </w:r>
      <w:r w:rsidRPr="007A1147">
        <w:rPr>
          <w:rtl/>
        </w:rPr>
        <w:t>כרוך בהשקעת כספים גדולה ומיותרת.</w:t>
      </w:r>
    </w:p>
    <w:p w:rsidR="00ED4315" w:rsidRPr="007A1147" w:rsidRDefault="00ED4315" w:rsidP="00DB0000">
      <w:pPr>
        <w:pStyle w:val="ListParagraph"/>
        <w:numPr>
          <w:ilvl w:val="0"/>
          <w:numId w:val="3"/>
        </w:numPr>
        <w:ind w:left="363" w:hanging="357"/>
        <w:contextualSpacing w:val="0"/>
      </w:pPr>
      <w:r>
        <w:rPr>
          <w:rtl/>
        </w:rPr>
        <w:t xml:space="preserve">כידוע, שמורת טבע </w:t>
      </w:r>
      <w:r w:rsidRPr="007A1147">
        <w:rPr>
          <w:rtl/>
        </w:rPr>
        <w:t>נחשבת כחלק מעושרה של המדינה המיועד להנאתם ושימושם של כל אזרחיה וא</w:t>
      </w:r>
      <w:r>
        <w:rPr>
          <w:rtl/>
        </w:rPr>
        <w:t xml:space="preserve">ורחיה. מדובר ב'ריאה ירוקה' </w:t>
      </w:r>
      <w:r w:rsidRPr="007A1147">
        <w:rPr>
          <w:rtl/>
        </w:rPr>
        <w:t>ו</w:t>
      </w:r>
      <w:r>
        <w:rPr>
          <w:rtl/>
        </w:rPr>
        <w:t>ב</w:t>
      </w:r>
      <w:r w:rsidRPr="007A1147">
        <w:rPr>
          <w:rtl/>
        </w:rPr>
        <w:t xml:space="preserve">אזור המיועד לטיולים והנאה ולא להשתלטות עבריינית וזדונית שהורסת את המרקם של בעלי </w:t>
      </w:r>
      <w:r>
        <w:rPr>
          <w:rtl/>
        </w:rPr>
        <w:t>החיים, הצומח</w:t>
      </w:r>
      <w:r w:rsidRPr="007A1147">
        <w:rPr>
          <w:rtl/>
        </w:rPr>
        <w:t xml:space="preserve"> ודומם הנמצאים במקום ומותאמים לסביבה הספציפית של השמורה.</w:t>
      </w:r>
    </w:p>
    <w:p w:rsidR="00ED4315" w:rsidRDefault="00ED4315" w:rsidP="00DB0000">
      <w:pPr>
        <w:pStyle w:val="ListParagraph"/>
        <w:numPr>
          <w:ilvl w:val="0"/>
          <w:numId w:val="3"/>
        </w:numPr>
        <w:ind w:left="363" w:hanging="357"/>
        <w:contextualSpacing w:val="0"/>
      </w:pPr>
      <w:r w:rsidRPr="007A1147">
        <w:rPr>
          <w:rtl/>
        </w:rPr>
        <w:t xml:space="preserve">מצורפת בזה טבלה המרכזת את </w:t>
      </w:r>
      <w:r>
        <w:rPr>
          <w:rtl/>
        </w:rPr>
        <w:t>פרטיהם של ארבע מבני המסחר</w:t>
      </w:r>
      <w:r w:rsidRPr="007A1147">
        <w:rPr>
          <w:rtl/>
        </w:rPr>
        <w:t xml:space="preserve"> שאותרו</w:t>
      </w:r>
      <w:r>
        <w:rPr>
          <w:rtl/>
        </w:rPr>
        <w:t xml:space="preserve"> במקום.</w:t>
      </w:r>
      <w:r w:rsidRPr="007A1147">
        <w:rPr>
          <w:rtl/>
        </w:rPr>
        <w:t xml:space="preserve"> </w:t>
      </w:r>
      <w:r>
        <w:rPr>
          <w:rtl/>
        </w:rPr>
        <w:t>בכל שורה</w:t>
      </w:r>
      <w:r w:rsidRPr="007A1147">
        <w:rPr>
          <w:rtl/>
        </w:rPr>
        <w:t xml:space="preserve"> מפורטים נתוני המבנה</w:t>
      </w:r>
      <w:r>
        <w:rPr>
          <w:rtl/>
        </w:rPr>
        <w:t>, נ.צ., תיאור המבנה ותמונתו כפי שצולמה על ידי העותרת בחודש נובמבר 2010.</w:t>
      </w:r>
      <w:r w:rsidRPr="007A1147">
        <w:rPr>
          <w:rtl/>
        </w:rPr>
        <w:t xml:space="preserve"> כמו כן מצורפת בזה מפה עליה מסומן מיקומו של </w:t>
      </w:r>
      <w:r>
        <w:rPr>
          <w:rtl/>
        </w:rPr>
        <w:t>כל אחד מהמבנים הבלתי חוקיים האמורים</w:t>
      </w:r>
      <w:r w:rsidRPr="007A1147">
        <w:rPr>
          <w:rtl/>
        </w:rPr>
        <w:t>.</w:t>
      </w:r>
    </w:p>
    <w:p w:rsidR="00ED4315" w:rsidRPr="000078E5" w:rsidRDefault="00ED4315" w:rsidP="00DB0000">
      <w:pPr>
        <w:ind w:left="369"/>
        <w:rPr>
          <w:b/>
          <w:bCs/>
          <w:u w:val="single"/>
          <w:rtl/>
        </w:rPr>
      </w:pPr>
      <w:r w:rsidRPr="000078E5">
        <w:rPr>
          <w:u w:val="single"/>
          <w:rtl/>
        </w:rPr>
        <w:t>העתק מהטבלה מצ"ב ומסומן</w:t>
      </w:r>
      <w:r w:rsidRPr="000078E5">
        <w:rPr>
          <w:b/>
          <w:bCs/>
          <w:u w:val="single"/>
          <w:rtl/>
        </w:rPr>
        <w:t xml:space="preserve"> נספח א'</w:t>
      </w:r>
    </w:p>
    <w:p w:rsidR="00ED4315" w:rsidRPr="000078E5" w:rsidRDefault="00ED4315" w:rsidP="00DB0000">
      <w:pPr>
        <w:ind w:left="369"/>
        <w:rPr>
          <w:b/>
          <w:bCs/>
          <w:u w:val="single"/>
        </w:rPr>
      </w:pPr>
      <w:r w:rsidRPr="000078E5">
        <w:rPr>
          <w:u w:val="single"/>
          <w:rtl/>
        </w:rPr>
        <w:t>העתק מהמפה מצ"ב ומסומן</w:t>
      </w:r>
      <w:r w:rsidRPr="000078E5">
        <w:rPr>
          <w:b/>
          <w:bCs/>
          <w:u w:val="single"/>
          <w:rtl/>
        </w:rPr>
        <w:t xml:space="preserve"> נספח ב'</w:t>
      </w:r>
    </w:p>
    <w:p w:rsidR="00ED4315" w:rsidRPr="007A1147" w:rsidRDefault="00ED4315" w:rsidP="004A206B">
      <w:pPr>
        <w:pStyle w:val="ListParagraph"/>
        <w:numPr>
          <w:ilvl w:val="0"/>
          <w:numId w:val="3"/>
        </w:numPr>
        <w:ind w:left="363" w:hanging="357"/>
        <w:contextualSpacing w:val="0"/>
      </w:pPr>
      <w:r w:rsidRPr="007A1147">
        <w:rPr>
          <w:rtl/>
        </w:rPr>
        <w:t>בתאריך 29.11.10 נשלח מטעם העותרת</w:t>
      </w:r>
      <w:r>
        <w:rPr>
          <w:rtl/>
        </w:rPr>
        <w:t>,</w:t>
      </w:r>
      <w:r w:rsidRPr="007A1147">
        <w:rPr>
          <w:rtl/>
        </w:rPr>
        <w:t xml:space="preserve"> באמצעות בא כוחה</w:t>
      </w:r>
      <w:r>
        <w:rPr>
          <w:rtl/>
        </w:rPr>
        <w:t>,</w:t>
      </w:r>
      <w:r w:rsidRPr="007A1147">
        <w:rPr>
          <w:rtl/>
        </w:rPr>
        <w:t xml:space="preserve"> מכתב על יסוד הוראות סעיף 2 של החוק לתיקון סדרי מנהל (החלטות והנמקות) תשי"ט-1958. המכתב הופנה לרשימת מכותבים שכללה</w:t>
      </w:r>
      <w:r>
        <w:rPr>
          <w:rtl/>
        </w:rPr>
        <w:t>,</w:t>
      </w:r>
      <w:r w:rsidRPr="007A1147">
        <w:rPr>
          <w:rtl/>
        </w:rPr>
        <w:t xml:space="preserve"> בין ה</w:t>
      </w:r>
      <w:r>
        <w:rPr>
          <w:rtl/>
        </w:rPr>
        <w:t>יתר, את המשיבים 1 עד</w:t>
      </w:r>
      <w:r w:rsidRPr="007A1147">
        <w:rPr>
          <w:rtl/>
        </w:rPr>
        <w:t xml:space="preserve"> </w:t>
      </w:r>
      <w:r>
        <w:rPr>
          <w:rtl/>
        </w:rPr>
        <w:t>5</w:t>
      </w:r>
      <w:r w:rsidRPr="007A1147">
        <w:rPr>
          <w:rtl/>
        </w:rPr>
        <w:t>,</w:t>
      </w:r>
      <w:r>
        <w:rPr>
          <w:rtl/>
        </w:rPr>
        <w:t xml:space="preserve"> ובו בקשתה של העותרת </w:t>
      </w:r>
      <w:r w:rsidRPr="007A1147">
        <w:rPr>
          <w:rtl/>
        </w:rPr>
        <w:t>מגורמי האכיפה</w:t>
      </w:r>
      <w:r>
        <w:rPr>
          <w:rtl/>
        </w:rPr>
        <w:t xml:space="preserve"> לנקוט בהליכי אכיפה מ</w:t>
      </w:r>
      <w:r w:rsidRPr="007A1147">
        <w:rPr>
          <w:rtl/>
        </w:rPr>
        <w:t>ידיים ביחס לכל המבנים ו</w:t>
      </w:r>
      <w:r>
        <w:rPr>
          <w:rtl/>
        </w:rPr>
        <w:t>ה</w:t>
      </w:r>
      <w:r w:rsidRPr="007A1147">
        <w:rPr>
          <w:rtl/>
        </w:rPr>
        <w:t>עבודות ש</w:t>
      </w:r>
      <w:r>
        <w:rPr>
          <w:rtl/>
        </w:rPr>
        <w:t>בוצעו במקום ללא היתר, וזאת בהתאם</w:t>
      </w:r>
      <w:r w:rsidRPr="007A1147">
        <w:rPr>
          <w:rtl/>
        </w:rPr>
        <w:t xml:space="preserve"> </w:t>
      </w:r>
      <w:r>
        <w:rPr>
          <w:rtl/>
        </w:rPr>
        <w:t>לתפקידם בחוק התכנון והבניה</w:t>
      </w:r>
      <w:r w:rsidRPr="007A1147">
        <w:rPr>
          <w:rtl/>
        </w:rPr>
        <w:t xml:space="preserve"> ו</w:t>
      </w:r>
      <w:r>
        <w:rPr>
          <w:rtl/>
        </w:rPr>
        <w:t>בתקנות שהותקנו מכוחו</w:t>
      </w:r>
      <w:r w:rsidRPr="007A1147">
        <w:rPr>
          <w:rtl/>
        </w:rPr>
        <w:t>.</w:t>
      </w:r>
    </w:p>
    <w:p w:rsidR="00ED4315" w:rsidRPr="000078E5" w:rsidRDefault="00ED4315" w:rsidP="00DB0000">
      <w:pPr>
        <w:pStyle w:val="ListParagraph"/>
        <w:ind w:left="368"/>
        <w:contextualSpacing w:val="0"/>
        <w:rPr>
          <w:b/>
          <w:bCs/>
          <w:u w:val="single"/>
        </w:rPr>
      </w:pPr>
      <w:r w:rsidRPr="000078E5">
        <w:rPr>
          <w:u w:val="single"/>
          <w:rtl/>
        </w:rPr>
        <w:t xml:space="preserve">העתק </w:t>
      </w:r>
      <w:r>
        <w:rPr>
          <w:u w:val="single"/>
          <w:rtl/>
        </w:rPr>
        <w:t>פניית העותרת מיום 29.11.10</w:t>
      </w:r>
      <w:r w:rsidRPr="000078E5">
        <w:rPr>
          <w:u w:val="single"/>
          <w:rtl/>
        </w:rPr>
        <w:t xml:space="preserve"> מצ"ב ומסומן </w:t>
      </w:r>
      <w:r w:rsidRPr="000078E5">
        <w:rPr>
          <w:b/>
          <w:bCs/>
          <w:u w:val="single"/>
          <w:rtl/>
        </w:rPr>
        <w:t>נספח ג'</w:t>
      </w:r>
    </w:p>
    <w:p w:rsidR="00ED4315" w:rsidRDefault="00ED4315" w:rsidP="00DB0000">
      <w:pPr>
        <w:pStyle w:val="ListParagraph"/>
        <w:numPr>
          <w:ilvl w:val="0"/>
          <w:numId w:val="3"/>
        </w:numPr>
        <w:ind w:left="368"/>
        <w:contextualSpacing w:val="0"/>
      </w:pPr>
      <w:r>
        <w:rPr>
          <w:rtl/>
        </w:rPr>
        <w:t>בתאריך 4.1.11 השיב מנהל תחום פיקוח במחוז צפון של משרד הפנים לפניית העותרת, ובסעיף 1 של תשובתו אישר כי פקח של הוועדה המחוזית אישר את עובדת קיומם של מבני המסחר הבלתי חוקיים וכי האחריות לטיפול במבנים אלו, הן מכוח חוק התו"ב והן מכוח חוק רישוי עסקים, מוטל על יו"ר הוועדה המקומית 'גולן' (משיב 3 בעתירה זו). עוד ציין מנהל תחום הפיקוח כי הוא הנחה את יו"ר הוועדה "לזרז את הטיפול ולשקול נקיטת הליך של בקשה לצו הפסקת שימוש הן בתחום רישוי עסקים או בתחום חוק התכנון והבניה".</w:t>
      </w:r>
    </w:p>
    <w:p w:rsidR="00ED4315" w:rsidRPr="00937E94" w:rsidRDefault="00ED4315" w:rsidP="00DB0000">
      <w:pPr>
        <w:pStyle w:val="ListParagraph"/>
        <w:ind w:left="368"/>
        <w:contextualSpacing w:val="0"/>
        <w:rPr>
          <w:u w:val="single"/>
        </w:rPr>
      </w:pPr>
      <w:r w:rsidRPr="00937E94">
        <w:rPr>
          <w:u w:val="single"/>
          <w:rtl/>
        </w:rPr>
        <w:t>העתק מכתבו של מנהל תחום פיקוח במחוז צפון</w:t>
      </w:r>
      <w:r>
        <w:rPr>
          <w:u w:val="single"/>
          <w:rtl/>
        </w:rPr>
        <w:t xml:space="preserve"> לעותרת</w:t>
      </w:r>
      <w:r w:rsidRPr="00937E94">
        <w:rPr>
          <w:u w:val="single"/>
          <w:rtl/>
        </w:rPr>
        <w:t xml:space="preserve"> מצ"ב ומסומן </w:t>
      </w:r>
      <w:r w:rsidRPr="00937E94">
        <w:rPr>
          <w:b/>
          <w:bCs/>
          <w:u w:val="single"/>
          <w:rtl/>
        </w:rPr>
        <w:t>נספח ד'</w:t>
      </w:r>
    </w:p>
    <w:p w:rsidR="00ED4315" w:rsidRPr="007A1147" w:rsidRDefault="00ED4315" w:rsidP="00DB0000">
      <w:pPr>
        <w:pStyle w:val="ListParagraph"/>
        <w:numPr>
          <w:ilvl w:val="0"/>
          <w:numId w:val="3"/>
        </w:numPr>
        <w:ind w:left="368"/>
        <w:contextualSpacing w:val="0"/>
      </w:pPr>
      <w:r>
        <w:rPr>
          <w:noProof/>
          <w:rtl/>
          <w:lang w:eastAsia="en-US"/>
        </w:rPr>
        <w:t xml:space="preserve"> </w:t>
      </w:r>
      <w:r w:rsidRPr="007A1147">
        <w:rPr>
          <w:rtl/>
        </w:rPr>
        <w:t>בתאריך 28.8.11 נשלח</w:t>
      </w:r>
      <w:r>
        <w:rPr>
          <w:rtl/>
        </w:rPr>
        <w:t xml:space="preserve"> מטעם העותרת</w:t>
      </w:r>
      <w:r w:rsidRPr="007A1147">
        <w:rPr>
          <w:rtl/>
        </w:rPr>
        <w:t xml:space="preserve"> </w:t>
      </w:r>
      <w:r>
        <w:rPr>
          <w:rtl/>
        </w:rPr>
        <w:t>מכתב למשיב 3,</w:t>
      </w:r>
      <w:r w:rsidRPr="007A1147">
        <w:rPr>
          <w:rtl/>
        </w:rPr>
        <w:t xml:space="preserve"> </w:t>
      </w:r>
      <w:r>
        <w:rPr>
          <w:rtl/>
        </w:rPr>
        <w:t>ו</w:t>
      </w:r>
      <w:r w:rsidRPr="007A1147">
        <w:rPr>
          <w:rtl/>
        </w:rPr>
        <w:t xml:space="preserve">בו התבקש הלה להודיע לעותרת באלו צעדים נקט נגד דוכני </w:t>
      </w:r>
      <w:r>
        <w:rPr>
          <w:rtl/>
        </w:rPr>
        <w:t>המסחר</w:t>
      </w:r>
      <w:r w:rsidRPr="007A1147">
        <w:rPr>
          <w:rtl/>
        </w:rPr>
        <w:t xml:space="preserve"> לאור </w:t>
      </w:r>
      <w:r>
        <w:rPr>
          <w:rtl/>
        </w:rPr>
        <w:t>הנחייתו</w:t>
      </w:r>
      <w:r w:rsidRPr="007A1147">
        <w:rPr>
          <w:rtl/>
        </w:rPr>
        <w:t xml:space="preserve"> של מנהל תחום הפיקוח.</w:t>
      </w:r>
    </w:p>
    <w:p w:rsidR="00ED4315" w:rsidRPr="004967A5" w:rsidRDefault="00ED4315" w:rsidP="00DB0000">
      <w:pPr>
        <w:pStyle w:val="ListParagraph"/>
        <w:ind w:left="368"/>
        <w:contextualSpacing w:val="0"/>
        <w:rPr>
          <w:b/>
          <w:bCs/>
          <w:u w:val="single"/>
        </w:rPr>
      </w:pPr>
      <w:r w:rsidRPr="004967A5">
        <w:rPr>
          <w:u w:val="single"/>
          <w:rtl/>
        </w:rPr>
        <w:t xml:space="preserve">העתק מכתב </w:t>
      </w:r>
      <w:r>
        <w:rPr>
          <w:u w:val="single"/>
          <w:rtl/>
        </w:rPr>
        <w:t xml:space="preserve">העותרת </w:t>
      </w:r>
      <w:r w:rsidRPr="004967A5">
        <w:rPr>
          <w:u w:val="single"/>
          <w:rtl/>
        </w:rPr>
        <w:t>מצ"ב ומסומן</w:t>
      </w:r>
      <w:r w:rsidRPr="004967A5">
        <w:rPr>
          <w:b/>
          <w:bCs/>
          <w:u w:val="single"/>
          <w:rtl/>
        </w:rPr>
        <w:t xml:space="preserve"> נספח </w:t>
      </w:r>
      <w:r>
        <w:rPr>
          <w:b/>
          <w:bCs/>
          <w:u w:val="single"/>
          <w:rtl/>
        </w:rPr>
        <w:t>ה</w:t>
      </w:r>
      <w:r w:rsidRPr="004967A5">
        <w:rPr>
          <w:b/>
          <w:bCs/>
          <w:u w:val="single"/>
          <w:rtl/>
        </w:rPr>
        <w:t>'</w:t>
      </w:r>
    </w:p>
    <w:p w:rsidR="00ED4315" w:rsidRPr="007A1147" w:rsidRDefault="00ED4315" w:rsidP="00DB0000">
      <w:pPr>
        <w:pStyle w:val="ListParagraph"/>
        <w:numPr>
          <w:ilvl w:val="0"/>
          <w:numId w:val="3"/>
        </w:numPr>
        <w:ind w:left="368"/>
        <w:contextualSpacing w:val="0"/>
      </w:pPr>
      <w:r>
        <w:rPr>
          <w:rtl/>
        </w:rPr>
        <w:t>בתאריך 2.11.11 השיב לעותרת מנכ"ל מועצה אזורית גולן</w:t>
      </w:r>
      <w:r w:rsidRPr="007A1147">
        <w:rPr>
          <w:rtl/>
        </w:rPr>
        <w:t xml:space="preserve">, </w:t>
      </w:r>
      <w:r>
        <w:rPr>
          <w:rtl/>
        </w:rPr>
        <w:t>בתשובה לקונית לפיה:</w:t>
      </w:r>
      <w:r w:rsidRPr="007A1147">
        <w:rPr>
          <w:rtl/>
        </w:rPr>
        <w:t xml:space="preserve"> "מאז שנת 2010 המועצה פועלת... להפסקת פעילותם של עסקים הפועלים בניגוד לדין ... במהלך ההליכים הננקטים... נשלחו התראות...בעת הקרובה צפויה תובעת המועצה לנקוט בהליכים פליליים כנגד ההפרות".</w:t>
      </w:r>
    </w:p>
    <w:p w:rsidR="00ED4315" w:rsidRDefault="00ED4315" w:rsidP="00DB0000">
      <w:pPr>
        <w:pStyle w:val="ListParagraph"/>
        <w:ind w:left="368"/>
        <w:contextualSpacing w:val="0"/>
        <w:rPr>
          <w:b/>
          <w:bCs/>
          <w:u w:val="single"/>
          <w:rtl/>
        </w:rPr>
      </w:pPr>
      <w:r w:rsidRPr="004967A5">
        <w:rPr>
          <w:u w:val="single"/>
          <w:rtl/>
        </w:rPr>
        <w:t>העתק</w:t>
      </w:r>
      <w:r>
        <w:rPr>
          <w:u w:val="single"/>
          <w:rtl/>
        </w:rPr>
        <w:t xml:space="preserve"> מכתבו של מנכ"ל המשיב 3 מיום 2.11.11</w:t>
      </w:r>
      <w:r w:rsidRPr="004967A5">
        <w:rPr>
          <w:u w:val="single"/>
          <w:rtl/>
        </w:rPr>
        <w:t xml:space="preserve"> מצ"ב ומסומן </w:t>
      </w:r>
      <w:r w:rsidRPr="004967A5">
        <w:rPr>
          <w:b/>
          <w:bCs/>
          <w:u w:val="single"/>
          <w:rtl/>
        </w:rPr>
        <w:t xml:space="preserve">נספח </w:t>
      </w:r>
      <w:r>
        <w:rPr>
          <w:b/>
          <w:bCs/>
          <w:u w:val="single"/>
          <w:rtl/>
        </w:rPr>
        <w:t>ו'</w:t>
      </w:r>
    </w:p>
    <w:p w:rsidR="00ED4315" w:rsidRDefault="00ED4315" w:rsidP="00DB0000">
      <w:pPr>
        <w:pStyle w:val="ListParagraph"/>
        <w:numPr>
          <w:ilvl w:val="0"/>
          <w:numId w:val="3"/>
        </w:numPr>
        <w:contextualSpacing w:val="0"/>
      </w:pPr>
      <w:r>
        <w:rPr>
          <w:rtl/>
        </w:rPr>
        <w:t>דהיינו</w:t>
      </w:r>
      <w:r w:rsidRPr="007A1147">
        <w:rPr>
          <w:rtl/>
        </w:rPr>
        <w:t>, למעלה משנה לאחר פניית</w:t>
      </w:r>
      <w:r>
        <w:rPr>
          <w:rtl/>
        </w:rPr>
        <w:t>ה</w:t>
      </w:r>
      <w:r w:rsidRPr="007A1147">
        <w:rPr>
          <w:rtl/>
        </w:rPr>
        <w:t xml:space="preserve"> הראשונה של העותרת, וכ </w:t>
      </w:r>
      <w:r>
        <w:rPr>
          <w:rtl/>
        </w:rPr>
        <w:t>-</w:t>
      </w:r>
      <w:r w:rsidRPr="007A1147">
        <w:rPr>
          <w:rtl/>
        </w:rPr>
        <w:t xml:space="preserve"> 10 חודשים לאחר שניתנה </w:t>
      </w:r>
      <w:r>
        <w:rPr>
          <w:rtl/>
        </w:rPr>
        <w:t>הנחייה</w:t>
      </w:r>
      <w:r w:rsidRPr="007A1147">
        <w:rPr>
          <w:rtl/>
        </w:rPr>
        <w:t xml:space="preserve"> ליו"ר הועדה המקומית ע"י הפיקוח המחוזי לנקוט בהליכים משפטיים, ניתנת תשובה</w:t>
      </w:r>
      <w:r>
        <w:rPr>
          <w:rtl/>
        </w:rPr>
        <w:t xml:space="preserve"> כללית ומתחמקת</w:t>
      </w:r>
      <w:r w:rsidRPr="007A1147">
        <w:rPr>
          <w:rtl/>
        </w:rPr>
        <w:t xml:space="preserve"> </w:t>
      </w:r>
      <w:r>
        <w:rPr>
          <w:rtl/>
        </w:rPr>
        <w:t>ו</w:t>
      </w:r>
      <w:r w:rsidRPr="007A1147">
        <w:rPr>
          <w:rtl/>
        </w:rPr>
        <w:t>לפיה "צפויה" תובעת המועצה</w:t>
      </w:r>
      <w:r>
        <w:rPr>
          <w:rtl/>
        </w:rPr>
        <w:t xml:space="preserve"> לנקוט בהליכים </w:t>
      </w:r>
      <w:r w:rsidRPr="007A1147">
        <w:rPr>
          <w:rtl/>
        </w:rPr>
        <w:t>....</w:t>
      </w:r>
    </w:p>
    <w:p w:rsidR="00ED4315" w:rsidRPr="007A1147" w:rsidRDefault="00ED4315" w:rsidP="00DB0000">
      <w:pPr>
        <w:pStyle w:val="ListParagraph"/>
        <w:numPr>
          <w:ilvl w:val="0"/>
          <w:numId w:val="3"/>
        </w:numPr>
        <w:ind w:left="368"/>
        <w:contextualSpacing w:val="0"/>
      </w:pPr>
      <w:r>
        <w:rPr>
          <w:rtl/>
        </w:rPr>
        <w:t>על כן ביום</w:t>
      </w:r>
      <w:r w:rsidRPr="007A1147">
        <w:rPr>
          <w:rtl/>
        </w:rPr>
        <w:t xml:space="preserve"> 6.11.11 </w:t>
      </w:r>
      <w:r>
        <w:rPr>
          <w:rtl/>
        </w:rPr>
        <w:t>שבה ופנתה העותרת במכתב נוסף</w:t>
      </w:r>
      <w:r w:rsidRPr="007A1147">
        <w:rPr>
          <w:rtl/>
        </w:rPr>
        <w:t xml:space="preserve"> למנכ"ל המועצה האזורית</w:t>
      </w:r>
      <w:r>
        <w:rPr>
          <w:rtl/>
        </w:rPr>
        <w:t>, ובו</w:t>
      </w:r>
      <w:r w:rsidRPr="007A1147">
        <w:rPr>
          <w:rtl/>
        </w:rPr>
        <w:t xml:space="preserve"> ביקש</w:t>
      </w:r>
      <w:r>
        <w:rPr>
          <w:rtl/>
        </w:rPr>
        <w:t>ה פירוט בדבר ההליכים האמורים. במכתבה ביקשה העותרת כי המשיב 3 יפרט</w:t>
      </w:r>
      <w:r w:rsidRPr="007A1147">
        <w:rPr>
          <w:rtl/>
        </w:rPr>
        <w:t xml:space="preserve"> </w:t>
      </w:r>
      <w:r>
        <w:rPr>
          <w:rtl/>
        </w:rPr>
        <w:t>בדבר</w:t>
      </w:r>
      <w:r w:rsidRPr="007A1147">
        <w:rPr>
          <w:rtl/>
        </w:rPr>
        <w:t xml:space="preserve"> טיבם של ההליכים הפליליים ש</w:t>
      </w:r>
      <w:r>
        <w:rPr>
          <w:rtl/>
        </w:rPr>
        <w:t>מת</w:t>
      </w:r>
      <w:r w:rsidRPr="007A1147">
        <w:rPr>
          <w:rtl/>
        </w:rPr>
        <w:t>כוונת תובעת המועצה לנקוט</w:t>
      </w:r>
      <w:r>
        <w:rPr>
          <w:rtl/>
        </w:rPr>
        <w:t>, וכן י</w:t>
      </w:r>
      <w:r w:rsidRPr="007A1147">
        <w:rPr>
          <w:rtl/>
        </w:rPr>
        <w:t xml:space="preserve">נקוב בלוח זמנים ברור </w:t>
      </w:r>
      <w:r>
        <w:rPr>
          <w:rtl/>
        </w:rPr>
        <w:t>לגבי</w:t>
      </w:r>
      <w:r w:rsidRPr="007A1147">
        <w:rPr>
          <w:rtl/>
        </w:rPr>
        <w:t xml:space="preserve"> כל אחד מהם. כמו כן התבקש המנכ"ל במכתב זה</w:t>
      </w:r>
      <w:r>
        <w:rPr>
          <w:rtl/>
        </w:rPr>
        <w:t xml:space="preserve"> לנמק מדוע אין הוועדה פונה</w:t>
      </w:r>
      <w:r w:rsidRPr="007A1147">
        <w:rPr>
          <w:rtl/>
        </w:rPr>
        <w:t xml:space="preserve"> לבית המשפט המוסמך בבקשה להוצאת צוו סגירה שיפוטי, </w:t>
      </w:r>
      <w:r w:rsidRPr="0097115C">
        <w:rPr>
          <w:u w:val="single"/>
          <w:rtl/>
        </w:rPr>
        <w:t>כפי שהנחה מנהל הפיקוח המחוזי</w:t>
      </w:r>
      <w:r w:rsidRPr="007A1147">
        <w:rPr>
          <w:rtl/>
        </w:rPr>
        <w:t>.</w:t>
      </w:r>
    </w:p>
    <w:p w:rsidR="00ED4315" w:rsidRPr="004B5192" w:rsidRDefault="00ED4315" w:rsidP="00DB0000">
      <w:pPr>
        <w:pStyle w:val="ListParagraph"/>
        <w:ind w:left="368"/>
        <w:contextualSpacing w:val="0"/>
        <w:rPr>
          <w:u w:val="single"/>
        </w:rPr>
      </w:pPr>
      <w:r w:rsidRPr="004B5192">
        <w:rPr>
          <w:u w:val="single"/>
          <w:rtl/>
        </w:rPr>
        <w:t>העתק מכתב</w:t>
      </w:r>
      <w:r>
        <w:rPr>
          <w:u w:val="single"/>
          <w:rtl/>
        </w:rPr>
        <w:t>ה של</w:t>
      </w:r>
      <w:r w:rsidRPr="004B5192">
        <w:rPr>
          <w:u w:val="single"/>
          <w:rtl/>
        </w:rPr>
        <w:t xml:space="preserve"> העותרת </w:t>
      </w:r>
      <w:r>
        <w:rPr>
          <w:u w:val="single"/>
          <w:rtl/>
        </w:rPr>
        <w:t>מיום 6.11.11</w:t>
      </w:r>
      <w:r w:rsidRPr="004B5192">
        <w:rPr>
          <w:u w:val="single"/>
          <w:rtl/>
        </w:rPr>
        <w:t xml:space="preserve"> מצ"ב ומסומן </w:t>
      </w:r>
      <w:r w:rsidRPr="004B5192">
        <w:rPr>
          <w:b/>
          <w:bCs/>
          <w:u w:val="single"/>
          <w:rtl/>
        </w:rPr>
        <w:t>נספח ז'</w:t>
      </w:r>
    </w:p>
    <w:p w:rsidR="00ED4315" w:rsidRPr="007A1147" w:rsidRDefault="00ED4315" w:rsidP="00DB0000">
      <w:pPr>
        <w:pStyle w:val="ListParagraph"/>
        <w:numPr>
          <w:ilvl w:val="0"/>
          <w:numId w:val="3"/>
        </w:numPr>
        <w:contextualSpacing w:val="0"/>
      </w:pPr>
      <w:r w:rsidRPr="007A1147">
        <w:rPr>
          <w:rtl/>
        </w:rPr>
        <w:t>על מכתב זה טרם התקבלה תשובה עד למועד הגשת עתירה זו.</w:t>
      </w:r>
    </w:p>
    <w:p w:rsidR="00ED4315" w:rsidRPr="007A1147" w:rsidRDefault="00ED4315" w:rsidP="00D005C9">
      <w:pPr>
        <w:pStyle w:val="ListParagraph"/>
        <w:numPr>
          <w:ilvl w:val="0"/>
          <w:numId w:val="3"/>
        </w:numPr>
        <w:ind w:left="368"/>
        <w:contextualSpacing w:val="0"/>
      </w:pPr>
      <w:r w:rsidRPr="007A1147">
        <w:rPr>
          <w:rtl/>
        </w:rPr>
        <w:t xml:space="preserve">בתאריך </w:t>
      </w:r>
      <w:r>
        <w:rPr>
          <w:rtl/>
        </w:rPr>
        <w:t>23</w:t>
      </w:r>
      <w:r w:rsidRPr="007A1147">
        <w:rPr>
          <w:rtl/>
        </w:rPr>
        <w:t>.2.12,</w:t>
      </w:r>
      <w:r>
        <w:rPr>
          <w:rtl/>
        </w:rPr>
        <w:t xml:space="preserve"> כשנה וחצי לאחר פנייתה הראשונה של העותרת</w:t>
      </w:r>
      <w:r w:rsidRPr="007A1147">
        <w:rPr>
          <w:rtl/>
        </w:rPr>
        <w:t>, שלח ב"כ העותרת מכתב נוסף למשיבים 2 3, ולמנכ"ל משיב 4,</w:t>
      </w:r>
      <w:r>
        <w:rPr>
          <w:rtl/>
        </w:rPr>
        <w:t xml:space="preserve"> בו פירט את השתלשלות העניינים האמורה </w:t>
      </w:r>
      <w:r w:rsidRPr="007A1147">
        <w:rPr>
          <w:rtl/>
        </w:rPr>
        <w:t xml:space="preserve">וחזר על </w:t>
      </w:r>
      <w:r>
        <w:rPr>
          <w:rtl/>
        </w:rPr>
        <w:t>בקשותיה של העותרת לקבל פירוט בדבר</w:t>
      </w:r>
      <w:r w:rsidRPr="007A1147">
        <w:rPr>
          <w:rtl/>
        </w:rPr>
        <w:t xml:space="preserve"> ההליכים הפלי</w:t>
      </w:r>
      <w:r>
        <w:rPr>
          <w:rtl/>
        </w:rPr>
        <w:t>ליים וצעדי האכיפה המתוכננים לרבות</w:t>
      </w:r>
      <w:r w:rsidRPr="007A1147">
        <w:rPr>
          <w:rtl/>
        </w:rPr>
        <w:t xml:space="preserve"> לוח </w:t>
      </w:r>
      <w:r>
        <w:rPr>
          <w:rtl/>
        </w:rPr>
        <w:t>ה</w:t>
      </w:r>
      <w:r w:rsidRPr="007A1147">
        <w:rPr>
          <w:rtl/>
        </w:rPr>
        <w:t>זמנים המתוכנן לביצועם</w:t>
      </w:r>
      <w:r>
        <w:rPr>
          <w:rtl/>
        </w:rPr>
        <w:t xml:space="preserve">. </w:t>
      </w:r>
      <w:r w:rsidRPr="007A1147">
        <w:rPr>
          <w:rtl/>
        </w:rPr>
        <w:t xml:space="preserve">כן </w:t>
      </w:r>
      <w:r>
        <w:rPr>
          <w:rtl/>
        </w:rPr>
        <w:t xml:space="preserve">נתבקשו המכותבים בשנית לתת </w:t>
      </w:r>
      <w:r w:rsidRPr="007A1147">
        <w:rPr>
          <w:rtl/>
        </w:rPr>
        <w:t xml:space="preserve">הסבר </w:t>
      </w:r>
      <w:r>
        <w:rPr>
          <w:rtl/>
        </w:rPr>
        <w:t xml:space="preserve">מדוע </w:t>
      </w:r>
      <w:r w:rsidRPr="007A1147">
        <w:rPr>
          <w:rtl/>
        </w:rPr>
        <w:t>טרם קוימה הוראתו של מנהל הפיקוח המחוזי לנקיטת הליכים משפטיים.</w:t>
      </w:r>
    </w:p>
    <w:p w:rsidR="00ED4315" w:rsidRPr="004C07BC" w:rsidRDefault="00ED4315" w:rsidP="00DB0000">
      <w:pPr>
        <w:pStyle w:val="ListParagraph"/>
        <w:ind w:left="368"/>
        <w:contextualSpacing w:val="0"/>
        <w:rPr>
          <w:u w:val="single"/>
        </w:rPr>
      </w:pPr>
      <w:r w:rsidRPr="004C07BC">
        <w:rPr>
          <w:u w:val="single"/>
          <w:rtl/>
        </w:rPr>
        <w:t xml:space="preserve">העתק מכתב ב"כ העותרת מצ"ב ומסומן </w:t>
      </w:r>
      <w:r w:rsidRPr="004C07BC">
        <w:rPr>
          <w:b/>
          <w:bCs/>
          <w:u w:val="single"/>
          <w:rtl/>
        </w:rPr>
        <w:t>נספח ח'</w:t>
      </w:r>
    </w:p>
    <w:p w:rsidR="00ED4315" w:rsidRPr="007A1147" w:rsidRDefault="00ED4315" w:rsidP="00DB0000">
      <w:pPr>
        <w:pStyle w:val="ListParagraph"/>
        <w:numPr>
          <w:ilvl w:val="0"/>
          <w:numId w:val="3"/>
        </w:numPr>
        <w:ind w:left="368"/>
        <w:contextualSpacing w:val="0"/>
      </w:pPr>
      <w:r w:rsidRPr="007A1147">
        <w:rPr>
          <w:rtl/>
        </w:rPr>
        <w:t>גם על מכתב זה טרם התקבלה תשובה עד למועד הגשת עתירה זו.</w:t>
      </w:r>
    </w:p>
    <w:p w:rsidR="00ED4315" w:rsidRPr="007A1147" w:rsidRDefault="00ED4315" w:rsidP="00DB0000">
      <w:pPr>
        <w:pStyle w:val="ListParagraph"/>
        <w:numPr>
          <w:ilvl w:val="0"/>
          <w:numId w:val="3"/>
        </w:numPr>
        <w:ind w:left="368"/>
        <w:contextualSpacing w:val="0"/>
      </w:pPr>
      <w:r w:rsidRPr="007A1147">
        <w:rPr>
          <w:rtl/>
        </w:rPr>
        <w:t>לסיכום פרק זה של העתירה</w:t>
      </w:r>
      <w:r>
        <w:rPr>
          <w:rtl/>
        </w:rPr>
        <w:t>,</w:t>
      </w:r>
      <w:r w:rsidRPr="007A1147">
        <w:rPr>
          <w:rtl/>
        </w:rPr>
        <w:t xml:space="preserve"> מצורפים לעתירה תמונו</w:t>
      </w:r>
      <w:r>
        <w:rPr>
          <w:rtl/>
        </w:rPr>
        <w:t xml:space="preserve">ת שצולמו באתר בחול המועד </w:t>
      </w:r>
      <w:r w:rsidRPr="007A1147">
        <w:rPr>
          <w:rtl/>
        </w:rPr>
        <w:t>פסח האחרון</w:t>
      </w:r>
      <w:r>
        <w:rPr>
          <w:rtl/>
        </w:rPr>
        <w:t xml:space="preserve"> (תשע"ב), מהן ניתן לראות עד כמה העמיקו</w:t>
      </w:r>
      <w:r w:rsidRPr="007A1147">
        <w:rPr>
          <w:rtl/>
        </w:rPr>
        <w:t xml:space="preserve"> דוכני המסחר שורשים במקום וכיצד חוסר המעש המוחלט של גורמי האכיפה מאפשר לעבריינים לעשות ככל העולה על רוחם תוך זלזול בחוק והפרתו בצורה חמורה ביותר. ניתן לראות כי 4 הדוכנים </w:t>
      </w:r>
      <w:r>
        <w:rPr>
          <w:rtl/>
        </w:rPr>
        <w:t>"</w:t>
      </w:r>
      <w:r w:rsidRPr="007A1147">
        <w:rPr>
          <w:rtl/>
        </w:rPr>
        <w:t>עושים חיל</w:t>
      </w:r>
      <w:r>
        <w:rPr>
          <w:rtl/>
        </w:rPr>
        <w:t>"</w:t>
      </w:r>
      <w:r w:rsidRPr="007A1147">
        <w:rPr>
          <w:rtl/>
        </w:rPr>
        <w:t xml:space="preserve"> ומנהלים את עסקיהם בראש חוצות ללא חשש ומורא מהחוק, כל זאת בשל מחדלן של רשויות האכיפה, והתחושה היא שהיד עוד נטויה.</w:t>
      </w:r>
    </w:p>
    <w:p w:rsidR="00ED4315" w:rsidRDefault="00ED4315" w:rsidP="00DB0000">
      <w:pPr>
        <w:pStyle w:val="ListParagraph"/>
        <w:ind w:left="368"/>
        <w:contextualSpacing w:val="0"/>
        <w:rPr>
          <w:u w:val="single"/>
          <w:rtl/>
        </w:rPr>
      </w:pPr>
      <w:r w:rsidRPr="004C07BC">
        <w:rPr>
          <w:u w:val="single"/>
          <w:rtl/>
        </w:rPr>
        <w:t xml:space="preserve">דף תמונות מצ"ב </w:t>
      </w:r>
      <w:r w:rsidRPr="004C07BC">
        <w:rPr>
          <w:b/>
          <w:bCs/>
          <w:u w:val="single"/>
          <w:rtl/>
        </w:rPr>
        <w:t>כנספח ט'</w:t>
      </w:r>
    </w:p>
    <w:p w:rsidR="00ED4315" w:rsidRDefault="00ED4315" w:rsidP="00DB0000">
      <w:pPr>
        <w:pStyle w:val="ListParagraph"/>
        <w:numPr>
          <w:ilvl w:val="0"/>
          <w:numId w:val="3"/>
        </w:numPr>
        <w:contextualSpacing w:val="0"/>
      </w:pPr>
      <w:r>
        <w:rPr>
          <w:rtl/>
        </w:rPr>
        <w:t>זאת ועוד, במהלך הכנת עתירה זו</w:t>
      </w:r>
      <w:r w:rsidRPr="004C07BC">
        <w:rPr>
          <w:rtl/>
        </w:rPr>
        <w:t xml:space="preserve"> התברר</w:t>
      </w:r>
      <w:r>
        <w:rPr>
          <w:rtl/>
        </w:rPr>
        <w:t xml:space="preserve"> לעותרת</w:t>
      </w:r>
      <w:r w:rsidRPr="004C07BC">
        <w:rPr>
          <w:rtl/>
        </w:rPr>
        <w:t xml:space="preserve"> </w:t>
      </w:r>
      <w:r>
        <w:rPr>
          <w:rtl/>
        </w:rPr>
        <w:t>כי</w:t>
      </w:r>
      <w:r w:rsidRPr="004C07BC">
        <w:rPr>
          <w:rtl/>
        </w:rPr>
        <w:t xml:space="preserve"> חוסר המעש של גורמי האכיפה</w:t>
      </w:r>
      <w:r>
        <w:rPr>
          <w:rtl/>
        </w:rPr>
        <w:t xml:space="preserve"> והימנעותם מנקיטת צעדים נגד העבריינים עודדה את מפרי החוק </w:t>
      </w:r>
      <w:r w:rsidRPr="00D601E9">
        <w:rPr>
          <w:u w:val="single"/>
          <w:rtl/>
        </w:rPr>
        <w:t>ו</w:t>
      </w:r>
      <w:r>
        <w:rPr>
          <w:u w:val="single"/>
          <w:rtl/>
        </w:rPr>
        <w:t xml:space="preserve">כי </w:t>
      </w:r>
      <w:r w:rsidRPr="00D601E9">
        <w:rPr>
          <w:u w:val="single"/>
          <w:rtl/>
        </w:rPr>
        <w:t>בחודש האחרון</w:t>
      </w:r>
      <w:r>
        <w:rPr>
          <w:rtl/>
        </w:rPr>
        <w:t xml:space="preserve"> נבנו במקום בניגוד לדין דוכני מסחר חדשים. אחד מהם אף נבנה בסמוך מאוד לכביש ובמרחק של מטרים ספורים מהמפל עצמו. במקום אין סידורי חניה, והקונים העוצרים במקום מסכנים את עצמם ואת התנועה כולה.</w:t>
      </w:r>
    </w:p>
    <w:p w:rsidR="00ED4315" w:rsidRPr="00D601E9" w:rsidRDefault="00ED4315" w:rsidP="00DB0000">
      <w:pPr>
        <w:pStyle w:val="ListParagraph"/>
        <w:ind w:left="360"/>
        <w:contextualSpacing w:val="0"/>
        <w:rPr>
          <w:u w:val="single"/>
          <w:rtl/>
        </w:rPr>
      </w:pPr>
      <w:r w:rsidRPr="00D601E9">
        <w:rPr>
          <w:u w:val="single"/>
          <w:rtl/>
        </w:rPr>
        <w:t>תמונת הד</w:t>
      </w:r>
      <w:r>
        <w:rPr>
          <w:u w:val="single"/>
          <w:rtl/>
        </w:rPr>
        <w:t>וכן החדש ופרטי הנ.צ. בו הוא הוקם</w:t>
      </w:r>
      <w:r w:rsidRPr="00D601E9">
        <w:rPr>
          <w:u w:val="single"/>
          <w:rtl/>
        </w:rPr>
        <w:t xml:space="preserve"> מצ"ב ומסומן </w:t>
      </w:r>
      <w:r w:rsidRPr="00D601E9">
        <w:rPr>
          <w:b/>
          <w:bCs/>
          <w:u w:val="single"/>
          <w:rtl/>
        </w:rPr>
        <w:t>כנספח י'</w:t>
      </w:r>
      <w:r w:rsidRPr="00D601E9">
        <w:rPr>
          <w:u w:val="single"/>
          <w:rtl/>
        </w:rPr>
        <w:t xml:space="preserve"> </w:t>
      </w:r>
    </w:p>
    <w:p w:rsidR="00ED4315" w:rsidRDefault="00ED4315" w:rsidP="00DB0000">
      <w:pPr>
        <w:rPr>
          <w:b/>
          <w:bCs/>
          <w:sz w:val="28"/>
          <w:szCs w:val="28"/>
          <w:u w:val="single"/>
          <w:rtl/>
        </w:rPr>
      </w:pPr>
    </w:p>
    <w:p w:rsidR="00ED4315" w:rsidRDefault="00ED4315" w:rsidP="00DB0000">
      <w:pPr>
        <w:rPr>
          <w:b/>
          <w:bCs/>
          <w:sz w:val="28"/>
          <w:szCs w:val="28"/>
          <w:u w:val="single"/>
          <w:rtl/>
        </w:rPr>
      </w:pPr>
      <w:r w:rsidRPr="002F0408">
        <w:rPr>
          <w:b/>
          <w:bCs/>
          <w:sz w:val="28"/>
          <w:szCs w:val="28"/>
          <w:u w:val="single"/>
          <w:rtl/>
        </w:rPr>
        <w:t>הטיעון המשפטי :</w:t>
      </w:r>
    </w:p>
    <w:p w:rsidR="00ED4315" w:rsidRPr="0012727C" w:rsidRDefault="00ED4315" w:rsidP="00DB0000">
      <w:pPr>
        <w:pStyle w:val="ListParagraph"/>
        <w:numPr>
          <w:ilvl w:val="0"/>
          <w:numId w:val="3"/>
        </w:numPr>
        <w:ind w:left="368"/>
        <w:contextualSpacing w:val="0"/>
      </w:pPr>
      <w:r>
        <w:rPr>
          <w:rtl/>
        </w:rPr>
        <w:t>הפיקוח והאכיפה של דיני</w:t>
      </w:r>
      <w:r w:rsidRPr="0012727C">
        <w:rPr>
          <w:rtl/>
        </w:rPr>
        <w:t xml:space="preserve"> התכנון והבניה מחייב</w:t>
      </w:r>
      <w:r>
        <w:rPr>
          <w:rtl/>
        </w:rPr>
        <w:t>ים</w:t>
      </w:r>
      <w:r w:rsidRPr="0012727C">
        <w:rPr>
          <w:rtl/>
        </w:rPr>
        <w:t xml:space="preserve"> התנהלות מהירה, זריזה ויעילה בנקיטת הליכי האכיפה, </w:t>
      </w:r>
      <w:r>
        <w:rPr>
          <w:rtl/>
        </w:rPr>
        <w:t>ב</w:t>
      </w:r>
      <w:r w:rsidRPr="0012727C">
        <w:rPr>
          <w:rtl/>
        </w:rPr>
        <w:t>כדי למנוע יצירת מצבים שאחר כך קשה</w:t>
      </w:r>
      <w:r>
        <w:rPr>
          <w:rtl/>
        </w:rPr>
        <w:t xml:space="preserve"> יהיה לשנותם. בהקשר לכך ניתן לציין את </w:t>
      </w:r>
      <w:r w:rsidRPr="0012727C">
        <w:rPr>
          <w:rtl/>
        </w:rPr>
        <w:t xml:space="preserve">דברי כבוד הנשיאה בייניש בפסק </w:t>
      </w:r>
      <w:r>
        <w:rPr>
          <w:rtl/>
        </w:rPr>
        <w:t>דינה שניתן אך לאחרונה בבג"צ 8887/06</w:t>
      </w:r>
      <w:r w:rsidRPr="0012727C">
        <w:rPr>
          <w:rtl/>
        </w:rPr>
        <w:t>, שהוסיפה בסיפא של פסק הדין אמירה נוקבת וגורפת שמדגישה את חובת המדינה לפעול לאכיפת החוק במרץ ובזריזות, ובלשונה :</w:t>
      </w:r>
      <w:r w:rsidRPr="0012727C">
        <w:rPr>
          <w:rtl/>
        </w:rPr>
        <w:tab/>
      </w:r>
    </w:p>
    <w:p w:rsidR="00ED4315" w:rsidRPr="0012727C" w:rsidRDefault="00ED4315" w:rsidP="00DB0000">
      <w:pPr>
        <w:pStyle w:val="ListParagraph"/>
        <w:ind w:left="1077" w:right="709"/>
        <w:contextualSpacing w:val="0"/>
        <w:rPr>
          <w:rtl/>
        </w:rPr>
      </w:pPr>
      <w:r w:rsidRPr="0012727C">
        <w:rPr>
          <w:b/>
          <w:bCs/>
          <w:i/>
          <w:iCs/>
          <w:rtl/>
        </w:rPr>
        <w:t xml:space="preserve">"ברוח הדברים שנאמרו בפסק-הדין האמור, ובפסקי-דין רבים     </w:t>
      </w:r>
      <w:r w:rsidRPr="0012727C">
        <w:rPr>
          <w:b/>
          <w:bCs/>
          <w:i/>
          <w:iCs/>
          <w:rtl/>
        </w:rPr>
        <w:br/>
        <w:t xml:space="preserve">נוספים שיצאו מלפנינו במשך השנים, נאמר אף אנחנו, </w:t>
      </w:r>
      <w:r w:rsidRPr="0012727C">
        <w:rPr>
          <w:b/>
          <w:bCs/>
          <w:i/>
          <w:iCs/>
          <w:u w:val="single"/>
          <w:rtl/>
        </w:rPr>
        <w:t xml:space="preserve">כי הדין </w:t>
      </w:r>
      <w:r w:rsidRPr="0012727C">
        <w:rPr>
          <w:b/>
          <w:bCs/>
          <w:i/>
          <w:iCs/>
          <w:u w:val="single"/>
          <w:rtl/>
        </w:rPr>
        <w:br/>
        <w:t>מחייב את המדינה שלא לנהוג בגרירת רגליים מתמשכת</w:t>
      </w:r>
      <w:r w:rsidRPr="0012727C">
        <w:rPr>
          <w:b/>
          <w:bCs/>
          <w:i/>
          <w:iCs/>
          <w:rtl/>
        </w:rPr>
        <w:t xml:space="preserve"> בנסיבות </w:t>
      </w:r>
      <w:r w:rsidRPr="0012727C">
        <w:rPr>
          <w:b/>
          <w:bCs/>
          <w:i/>
          <w:iCs/>
          <w:rtl/>
        </w:rPr>
        <w:br/>
        <w:t xml:space="preserve">בהן עליה לפעול לאכיפת החוק, במיוחד כך כשהיא עצמה אינה </w:t>
      </w:r>
      <w:r w:rsidRPr="0012727C">
        <w:rPr>
          <w:b/>
          <w:bCs/>
          <w:i/>
          <w:iCs/>
          <w:rtl/>
        </w:rPr>
        <w:br/>
        <w:t>חולקת על חובתה זו."</w:t>
      </w:r>
      <w:r w:rsidRPr="0012727C">
        <w:rPr>
          <w:rtl/>
        </w:rPr>
        <w:tab/>
      </w:r>
      <w:r w:rsidRPr="0012727C">
        <w:rPr>
          <w:rtl/>
        </w:rPr>
        <w:br/>
      </w:r>
    </w:p>
    <w:p w:rsidR="00ED4315" w:rsidRPr="0012727C" w:rsidRDefault="00ED4315" w:rsidP="00DB0000">
      <w:pPr>
        <w:pStyle w:val="BodyText"/>
        <w:numPr>
          <w:ilvl w:val="0"/>
          <w:numId w:val="3"/>
        </w:numPr>
        <w:tabs>
          <w:tab w:val="left" w:pos="0"/>
          <w:tab w:val="left" w:pos="900"/>
          <w:tab w:val="left" w:pos="1260"/>
        </w:tabs>
        <w:spacing w:after="240"/>
        <w:jc w:val="both"/>
        <w:rPr>
          <w:rFonts w:ascii="Arial" w:hAnsi="Arial" w:cs="David"/>
          <w:b w:val="0"/>
          <w:bCs w:val="0"/>
          <w:sz w:val="24"/>
          <w:szCs w:val="24"/>
        </w:rPr>
      </w:pPr>
      <w:r w:rsidRPr="0012727C">
        <w:rPr>
          <w:rFonts w:ascii="Arial" w:hAnsi="Arial" w:cs="David"/>
          <w:b w:val="0"/>
          <w:bCs w:val="0"/>
          <w:sz w:val="24"/>
          <w:szCs w:val="24"/>
          <w:rtl/>
        </w:rPr>
        <w:t xml:space="preserve">בניה בלתי חוקית הפכה לתופעה שכיחה ונפוצה במחוזותינו, החותרת תחת מגמות התכנון הנאות של הליכי הבניה ומחבלת במאמצי רשויות התכנון להשליט את הוראות החוק. בהקשר זה ציין </w:t>
      </w:r>
      <w:r>
        <w:rPr>
          <w:rFonts w:ascii="Arial" w:hAnsi="Arial" w:cs="David"/>
          <w:b w:val="0"/>
          <w:bCs w:val="0"/>
          <w:sz w:val="24"/>
          <w:szCs w:val="24"/>
          <w:rtl/>
        </w:rPr>
        <w:t xml:space="preserve">כב' </w:t>
      </w:r>
      <w:r w:rsidRPr="0012727C">
        <w:rPr>
          <w:rFonts w:ascii="Arial" w:hAnsi="Arial" w:cs="David"/>
          <w:b w:val="0"/>
          <w:bCs w:val="0"/>
          <w:sz w:val="24"/>
          <w:szCs w:val="24"/>
          <w:rtl/>
        </w:rPr>
        <w:t xml:space="preserve">הנשיא שמגר (כתוארו אז) במסגרת ר"ע 1/84 דוויק נ' ראש העיר ירושלים במילים ברורות אלו : </w:t>
      </w:r>
    </w:p>
    <w:p w:rsidR="00ED4315" w:rsidRPr="0012727C" w:rsidRDefault="00ED4315" w:rsidP="00DB0000">
      <w:pPr>
        <w:pStyle w:val="BodyText"/>
        <w:tabs>
          <w:tab w:val="left" w:pos="0"/>
          <w:tab w:val="left" w:pos="900"/>
          <w:tab w:val="left" w:pos="1260"/>
        </w:tabs>
        <w:spacing w:after="240"/>
        <w:jc w:val="both"/>
        <w:rPr>
          <w:rFonts w:ascii="Arial" w:hAnsi="Arial" w:cs="David"/>
          <w:sz w:val="24"/>
          <w:szCs w:val="24"/>
          <w:rtl/>
        </w:rPr>
      </w:pPr>
    </w:p>
    <w:p w:rsidR="00ED4315" w:rsidRPr="0012727C" w:rsidRDefault="00ED4315" w:rsidP="00DB0000">
      <w:pPr>
        <w:pStyle w:val="BodyText"/>
        <w:tabs>
          <w:tab w:val="left" w:pos="900"/>
          <w:tab w:val="left" w:pos="1076"/>
          <w:tab w:val="left" w:pos="1260"/>
        </w:tabs>
        <w:spacing w:after="240"/>
        <w:ind w:left="1076" w:right="709"/>
        <w:jc w:val="both"/>
        <w:rPr>
          <w:rFonts w:ascii="Arial" w:hAnsi="Arial" w:cs="David"/>
          <w:i/>
          <w:iCs/>
          <w:sz w:val="24"/>
          <w:szCs w:val="24"/>
          <w:rtl/>
        </w:rPr>
      </w:pPr>
      <w:r w:rsidRPr="0012727C">
        <w:rPr>
          <w:rFonts w:ascii="Arial" w:hAnsi="Arial" w:cs="David"/>
          <w:i/>
          <w:iCs/>
          <w:sz w:val="24"/>
          <w:szCs w:val="24"/>
          <w:rtl/>
        </w:rPr>
        <w:t>בנייה שלא כדין היא לא רק תופעה, החותרת תחת התכנון הנאות של הבניה, אלא השלכותיה מרחיקות לכת יותר: היא בין התופעות הבולטות, הפוגעות בהשלטת החוק. מי שעושה דין לעצמו פוגע באופן הגלוי והברור בהשלטת החוק, והשיקול של בית משפט השלום ובית המשפט המחוזי כי יש למנוע עובדות מוגמרות, המעוגנות במעשה בלתי חוקי, אין לגלות בו פגם."</w:t>
      </w:r>
    </w:p>
    <w:p w:rsidR="00ED4315" w:rsidRPr="0012727C" w:rsidRDefault="00ED4315" w:rsidP="00DB0000">
      <w:pPr>
        <w:pStyle w:val="ListParagraph"/>
        <w:numPr>
          <w:ilvl w:val="0"/>
          <w:numId w:val="3"/>
        </w:numPr>
        <w:ind w:left="357" w:hanging="357"/>
        <w:contextualSpacing w:val="0"/>
      </w:pPr>
      <w:r w:rsidRPr="0012727C">
        <w:rPr>
          <w:rtl/>
        </w:rPr>
        <w:t>אי עמידה גורפת ועקשנית של גורמי האכיפה בשמירה על החוק, עומדת בסתירה מוחלטת לכוונת בית המשפט בדבריו אלו, ובוודאי שאינה עומדת בהוראות החוק שהטיל על גורמי האכיפה את החובה והאחריות לאכוף את החוק. וכי כיצד יכולה המדינה למלא את חובתה כאשר הגורמים הממונים על כך לא מקיימים את הוראות החוק ולא מפעילים את הכלים שבאמצעותם תוכל המדינה למלא את תפקידה ?</w:t>
      </w:r>
      <w:r>
        <w:rPr>
          <w:rtl/>
        </w:rPr>
        <w:t>!</w:t>
      </w:r>
    </w:p>
    <w:p w:rsidR="00ED4315" w:rsidRPr="0012727C" w:rsidRDefault="00ED4315" w:rsidP="00DB0000">
      <w:pPr>
        <w:pStyle w:val="ListParagraph"/>
        <w:numPr>
          <w:ilvl w:val="0"/>
          <w:numId w:val="3"/>
        </w:numPr>
        <w:ind w:left="357" w:hanging="357"/>
        <w:contextualSpacing w:val="0"/>
      </w:pPr>
      <w:r>
        <w:rPr>
          <w:rtl/>
        </w:rPr>
        <w:t xml:space="preserve">החשיבות בנקיטת </w:t>
      </w:r>
      <w:r w:rsidRPr="0012727C">
        <w:rPr>
          <w:rtl/>
        </w:rPr>
        <w:t>צעדי האכיפה קרוב ככל האפשר למועד</w:t>
      </w:r>
      <w:r>
        <w:rPr>
          <w:rtl/>
        </w:rPr>
        <w:t xml:space="preserve"> ביצוע העבירה</w:t>
      </w:r>
      <w:r w:rsidRPr="0012727C">
        <w:rPr>
          <w:rtl/>
        </w:rPr>
        <w:t xml:space="preserve"> הוזכרה</w:t>
      </w:r>
      <w:r>
        <w:rPr>
          <w:rtl/>
        </w:rPr>
        <w:t xml:space="preserve"> אך לאחרונה</w:t>
      </w:r>
      <w:r w:rsidRPr="0012727C">
        <w:rPr>
          <w:rtl/>
        </w:rPr>
        <w:t xml:space="preserve"> גם בדברי כבוד השופט אליקים רובינשטיין בבג"צ  5377/09 :</w:t>
      </w:r>
    </w:p>
    <w:p w:rsidR="00ED4315" w:rsidRPr="0012727C" w:rsidRDefault="00ED4315" w:rsidP="00DB0000">
      <w:pPr>
        <w:ind w:left="1076" w:right="709"/>
        <w:rPr>
          <w:rtl/>
        </w:rPr>
      </w:pPr>
      <w:r w:rsidRPr="0012727C">
        <w:rPr>
          <w:b/>
          <w:bCs/>
          <w:i/>
          <w:iCs/>
          <w:rtl/>
        </w:rPr>
        <w:t xml:space="preserve">"...נודעת חשיבות של ממש למימוש צווי הריסה כאשר המבנה הבלתי חוקי נמצא בראשית בנייתו. הן מהצד הרגשי ועגמת הנפש הבלתי נמנעת העלולה להיגרם מפינוי ממבנה מאוכלס, והן מבחינת העלויות הכרוכות בכך, </w:t>
      </w:r>
      <w:r w:rsidRPr="0012727C">
        <w:rPr>
          <w:b/>
          <w:bCs/>
          <w:i/>
          <w:iCs/>
          <w:u w:val="single"/>
          <w:rtl/>
        </w:rPr>
        <w:t>ראוי ליתן חשיבות גדולה לרכיב זה במדרג סדרי העדיפויות</w:t>
      </w:r>
      <w:r w:rsidRPr="0012727C">
        <w:rPr>
          <w:b/>
          <w:bCs/>
          <w:i/>
          <w:iCs/>
          <w:rtl/>
        </w:rPr>
        <w:t>"</w:t>
      </w:r>
      <w:r w:rsidRPr="0012727C">
        <w:rPr>
          <w:rtl/>
        </w:rPr>
        <w:t>.</w:t>
      </w:r>
    </w:p>
    <w:p w:rsidR="00ED4315" w:rsidRDefault="00ED4315" w:rsidP="006844B5">
      <w:pPr>
        <w:pStyle w:val="ListParagraph"/>
        <w:numPr>
          <w:ilvl w:val="0"/>
          <w:numId w:val="3"/>
        </w:numPr>
        <w:tabs>
          <w:tab w:val="left" w:pos="8306"/>
        </w:tabs>
        <w:contextualSpacing w:val="0"/>
      </w:pPr>
      <w:r w:rsidRPr="0012727C">
        <w:rPr>
          <w:rtl/>
        </w:rPr>
        <w:t>דברים אלו נאמרו למרות העובדה שהיה מדובר שם במבנים ששימשו למגורים. על אחת כמה וכמה כאשר מדובר בדו</w:t>
      </w:r>
      <w:r>
        <w:rPr>
          <w:rtl/>
        </w:rPr>
        <w:t>כני מכירה שפינויים אינו כרוך בקשיים הרגשיים</w:t>
      </w:r>
      <w:r w:rsidRPr="0012727C">
        <w:rPr>
          <w:rtl/>
        </w:rPr>
        <w:t xml:space="preserve"> ו</w:t>
      </w:r>
      <w:r>
        <w:rPr>
          <w:rtl/>
        </w:rPr>
        <w:t>ב</w:t>
      </w:r>
      <w:r w:rsidRPr="0012727C">
        <w:rPr>
          <w:rtl/>
        </w:rPr>
        <w:t>עוגמת הנפש הכרוכה בפינוי מבוגרים וטף מבתיהם. אדרבה, מדובר במניעה מהתעשרות הנשענת על עבירות על חוקי התו"ב, חוקי הגנת הסביבה וחוקי רישוי עסקים.</w:t>
      </w:r>
    </w:p>
    <w:p w:rsidR="00ED4315" w:rsidRPr="00C55522" w:rsidRDefault="00ED4315" w:rsidP="00DB0000">
      <w:pPr>
        <w:numPr>
          <w:ilvl w:val="0"/>
          <w:numId w:val="3"/>
        </w:numPr>
        <w:ind w:right="-709"/>
      </w:pPr>
      <w:r w:rsidRPr="00C55522">
        <w:rPr>
          <w:rtl/>
        </w:rPr>
        <w:t>כפי שנפסק לא אחת:</w:t>
      </w:r>
    </w:p>
    <w:p w:rsidR="00ED4315" w:rsidRPr="00C55522" w:rsidRDefault="00ED4315" w:rsidP="003A05A3">
      <w:pPr>
        <w:pStyle w:val="a0"/>
        <w:bidi/>
        <w:spacing w:before="0" w:beforeAutospacing="0" w:after="240" w:afterAutospacing="0" w:line="360" w:lineRule="auto"/>
        <w:ind w:left="1077" w:right="709"/>
        <w:jc w:val="both"/>
        <w:rPr>
          <w:rFonts w:ascii="Arial" w:hAnsi="Arial" w:cs="David"/>
          <w:b/>
          <w:bCs/>
          <w:rtl/>
        </w:rPr>
      </w:pPr>
      <w:r w:rsidRPr="00C55522">
        <w:rPr>
          <w:rFonts w:ascii="Arial" w:hAnsi="Arial" w:cs="David"/>
          <w:b/>
          <w:bCs/>
          <w:rtl/>
        </w:rPr>
        <w:t>"התערבות בסדרי העדיפויות במדיניות אכיפה של רשות מוסמכת עשויה להתרחש במקום בו הוכחה התנערות מלאה או הימנעות בלתי סבירה מאכיפת החוק, או כאשר סדרי העדיפויות שגיבשה הרשות לצורך האכיפה נגועים בפגם של אי סבירות קיצוני, או בפגם אחר הפוגם בחוקיותם"</w:t>
      </w:r>
    </w:p>
    <w:p w:rsidR="00ED4315" w:rsidRPr="00C55522" w:rsidRDefault="00ED4315" w:rsidP="00DB0000">
      <w:pPr>
        <w:ind w:left="509" w:right="-709"/>
        <w:rPr>
          <w:rtl/>
        </w:rPr>
      </w:pPr>
      <w:r w:rsidRPr="00C55522">
        <w:rPr>
          <w:rtl/>
        </w:rPr>
        <w:t xml:space="preserve">בג"ץ 1161/06 </w:t>
      </w:r>
      <w:r w:rsidRPr="00C55522">
        <w:rPr>
          <w:b/>
          <w:bCs/>
          <w:rtl/>
        </w:rPr>
        <w:t>תנועת "אנחנו על המפה" נגד שר הבטחון ואח',</w:t>
      </w:r>
      <w:r w:rsidRPr="00C55522">
        <w:rPr>
          <w:rtl/>
        </w:rPr>
        <w:t xml:space="preserve"> פורסם במאגרים.</w:t>
      </w:r>
    </w:p>
    <w:p w:rsidR="00ED4315" w:rsidRDefault="00ED4315" w:rsidP="00DB0000">
      <w:pPr>
        <w:numPr>
          <w:ilvl w:val="0"/>
          <w:numId w:val="3"/>
        </w:numPr>
      </w:pPr>
      <w:r w:rsidRPr="00BB5E6E">
        <w:rPr>
          <w:rtl/>
        </w:rPr>
        <w:t>העותרת תטען כי התנהלות המשיבים בכל הקשור בטיפול בפלישה ובבניה ללא היתר בשמורת הטבע הייתה והינה בגדר "</w:t>
      </w:r>
      <w:r w:rsidRPr="00BB5E6E">
        <w:rPr>
          <w:b/>
          <w:bCs/>
          <w:rtl/>
        </w:rPr>
        <w:t>הימנעות בלתי סבירה מאכיפת החוק</w:t>
      </w:r>
      <w:r w:rsidRPr="00BB5E6E">
        <w:rPr>
          <w:rtl/>
        </w:rPr>
        <w:t xml:space="preserve">". </w:t>
      </w:r>
    </w:p>
    <w:p w:rsidR="00ED4315" w:rsidRDefault="00ED4315" w:rsidP="00DB0000">
      <w:pPr>
        <w:numPr>
          <w:ilvl w:val="0"/>
          <w:numId w:val="3"/>
        </w:numPr>
      </w:pPr>
      <w:r w:rsidRPr="00A92D09">
        <w:rPr>
          <w:b/>
          <w:bCs/>
          <w:u w:val="single"/>
          <w:rtl/>
        </w:rPr>
        <w:t xml:space="preserve">אשר על כן יתבקש בית המשפט הנכבד להוציא מלפניו צו על תנאי </w:t>
      </w:r>
      <w:r>
        <w:rPr>
          <w:b/>
          <w:bCs/>
          <w:u w:val="single"/>
          <w:rtl/>
        </w:rPr>
        <w:t xml:space="preserve">כנגד המשיבים </w:t>
      </w:r>
      <w:r w:rsidRPr="00A92D09">
        <w:rPr>
          <w:b/>
          <w:bCs/>
          <w:u w:val="single"/>
          <w:rtl/>
        </w:rPr>
        <w:t>כמבוקש ברישא של עתירה זו ולאחר קבלת תגובת המשיבים ושמיעת טיעון בעל פה להופכו למוחלט</w:t>
      </w:r>
      <w:r>
        <w:rPr>
          <w:rtl/>
        </w:rPr>
        <w:t>.</w:t>
      </w:r>
    </w:p>
    <w:p w:rsidR="00ED4315" w:rsidRPr="0008426D" w:rsidRDefault="00ED4315" w:rsidP="00DB0000">
      <w:pPr>
        <w:rPr>
          <w:b/>
          <w:bCs/>
          <w:sz w:val="28"/>
          <w:szCs w:val="28"/>
          <w:u w:val="single"/>
          <w:rtl/>
          <w:lang w:eastAsia="en-US"/>
        </w:rPr>
      </w:pPr>
      <w:r w:rsidRPr="0008426D">
        <w:rPr>
          <w:b/>
          <w:bCs/>
          <w:sz w:val="28"/>
          <w:szCs w:val="28"/>
          <w:u w:val="single"/>
          <w:rtl/>
          <w:lang w:eastAsia="en-US"/>
        </w:rPr>
        <w:t>בקשה לפסיקת הוצאות</w:t>
      </w:r>
    </w:p>
    <w:p w:rsidR="00ED4315" w:rsidRPr="0012727C" w:rsidRDefault="00ED4315" w:rsidP="00DB0000">
      <w:pPr>
        <w:pStyle w:val="ListParagraph"/>
        <w:numPr>
          <w:ilvl w:val="0"/>
          <w:numId w:val="3"/>
        </w:numPr>
        <w:contextualSpacing w:val="0"/>
        <w:rPr>
          <w:lang w:eastAsia="en-US"/>
        </w:rPr>
      </w:pPr>
      <w:r w:rsidRPr="0012727C">
        <w:rPr>
          <w:rtl/>
          <w:lang w:eastAsia="en-US"/>
        </w:rPr>
        <w:t xml:space="preserve">כאמור בגוף העתירה נאלצה העותרת לפנות לבית המשפט הנכבד בבקשת הסעד המבוקש </w:t>
      </w:r>
      <w:r w:rsidRPr="0012727C">
        <w:rPr>
          <w:b/>
          <w:bCs/>
          <w:rtl/>
          <w:lang w:eastAsia="en-US"/>
        </w:rPr>
        <w:t>בדלית ברירה וכפועל יוצא והכרחי</w:t>
      </w:r>
      <w:r>
        <w:rPr>
          <w:b/>
          <w:bCs/>
          <w:rtl/>
          <w:lang w:eastAsia="en-US"/>
        </w:rPr>
        <w:t xml:space="preserve"> של הימנעות</w:t>
      </w:r>
      <w:r w:rsidRPr="0012727C">
        <w:rPr>
          <w:b/>
          <w:bCs/>
          <w:rtl/>
          <w:lang w:eastAsia="en-US"/>
        </w:rPr>
        <w:t xml:space="preserve"> המשיבים</w:t>
      </w:r>
      <w:r>
        <w:rPr>
          <w:b/>
          <w:bCs/>
          <w:rtl/>
          <w:lang w:eastAsia="en-US"/>
        </w:rPr>
        <w:t xml:space="preserve"> מלבצע את המוטל עליהם על פי החוק ו/או מלספק הסברים מניחים את הדעת לכך</w:t>
      </w:r>
      <w:r w:rsidRPr="0012727C">
        <w:rPr>
          <w:b/>
          <w:bCs/>
          <w:rtl/>
          <w:lang w:eastAsia="en-US"/>
        </w:rPr>
        <w:t>.</w:t>
      </w:r>
      <w:r w:rsidRPr="0012727C">
        <w:rPr>
          <w:rtl/>
          <w:lang w:eastAsia="en-US"/>
        </w:rPr>
        <w:t xml:space="preserve"> יתכן ולו היו המשיבים מועילים בטובם להתייחס כראוי וכנדרש מהם על פי החוק לפניות העותרת - להשיב לעותרת לגופם של דברים, לנקוט בפעולות הדרושות לאכיפת החוק או לכל הפחות להעניק הסבר מניח את הדעת למחדלם, היה נמנע הצורך שבהגשת העתירה.</w:t>
      </w:r>
    </w:p>
    <w:p w:rsidR="00ED4315" w:rsidRPr="0012727C" w:rsidRDefault="00ED4315" w:rsidP="00DB0000">
      <w:pPr>
        <w:pStyle w:val="ListParagraph"/>
        <w:numPr>
          <w:ilvl w:val="0"/>
          <w:numId w:val="3"/>
        </w:numPr>
        <w:contextualSpacing w:val="0"/>
        <w:rPr>
          <w:lang w:eastAsia="en-US"/>
        </w:rPr>
      </w:pPr>
      <w:r w:rsidRPr="0012727C">
        <w:rPr>
          <w:rtl/>
          <w:lang w:eastAsia="en-US"/>
        </w:rPr>
        <w:t>אין זה סוד כי הגשת עתירה מעין זו כרוכה בעלויות רבות, ואלו נגרמו במישרין על ידי המשיבים שבהתנהלותם החמורה כבר הרחבנו רבות בגוף העתירה.</w:t>
      </w:r>
      <w:r>
        <w:rPr>
          <w:rtl/>
          <w:lang w:eastAsia="en-US"/>
        </w:rPr>
        <w:t xml:space="preserve"> את ההוצאות הללו מן הדין ומן הצדק לגלגל על כתפי המשיבים.</w:t>
      </w:r>
    </w:p>
    <w:p w:rsidR="00ED4315" w:rsidRDefault="00ED4315" w:rsidP="00DB0000">
      <w:pPr>
        <w:pStyle w:val="ListParagraph"/>
        <w:widowControl w:val="0"/>
        <w:numPr>
          <w:ilvl w:val="0"/>
          <w:numId w:val="3"/>
        </w:numPr>
        <w:autoSpaceDE w:val="0"/>
        <w:autoSpaceDN w:val="0"/>
        <w:adjustRightInd w:val="0"/>
        <w:contextualSpacing w:val="0"/>
        <w:rPr>
          <w:rFonts w:ascii="Arial" w:hAnsi="Arial"/>
        </w:rPr>
      </w:pPr>
      <w:r w:rsidRPr="0012727C">
        <w:rPr>
          <w:rFonts w:ascii="Arial" w:hAnsi="Arial"/>
          <w:b/>
          <w:bCs/>
          <w:rtl/>
        </w:rPr>
        <w:t>לאור זאת מתבקש בית המשפט הנכבד להשית על המשיבים תשלום הוצאות לדוגמא, הוצאות משפט ושכ"ט עו"ד בסכום גבוה.</w:t>
      </w:r>
    </w:p>
    <w:p w:rsidR="00ED4315" w:rsidRDefault="00ED4315" w:rsidP="00EF56B6">
      <w:pPr>
        <w:pStyle w:val="ListParagraph"/>
        <w:numPr>
          <w:ilvl w:val="0"/>
          <w:numId w:val="3"/>
        </w:numPr>
        <w:ind w:left="368" w:hanging="426"/>
        <w:contextualSpacing w:val="0"/>
      </w:pPr>
      <w:r>
        <w:rPr>
          <w:rtl/>
        </w:rPr>
        <w:t>עתירה זו נתמכת בתצהירו של רכז צפון של העותרת, מר מאיר דויטש.</w:t>
      </w:r>
    </w:p>
    <w:p w:rsidR="00ED4315" w:rsidRPr="0012727C" w:rsidRDefault="00ED4315" w:rsidP="00EF56B6">
      <w:pPr>
        <w:pStyle w:val="ListParagraph"/>
        <w:widowControl w:val="0"/>
        <w:autoSpaceDE w:val="0"/>
        <w:autoSpaceDN w:val="0"/>
        <w:adjustRightInd w:val="0"/>
        <w:ind w:left="360"/>
        <w:contextualSpacing w:val="0"/>
        <w:rPr>
          <w:rFonts w:ascii="Arial" w:hAnsi="Arial"/>
          <w:rtl/>
        </w:rPr>
      </w:pPr>
    </w:p>
    <w:p w:rsidR="00ED4315" w:rsidRDefault="00ED4315" w:rsidP="0010508A">
      <w:pPr>
        <w:spacing w:after="120"/>
        <w:rPr>
          <w:rtl/>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0" o:spid="_x0000_s1027" type="#_x0000_t75" alt="חתימה אברהם.jpg" style="position:absolute;left:0;text-align:left;margin-left:-17.5pt;margin-top:.2pt;width:169.5pt;height:113.5pt;z-index:-251658240;visibility:visible">
            <v:imagedata r:id="rId7" o:title=""/>
          </v:shape>
        </w:pict>
      </w:r>
    </w:p>
    <w:p w:rsidR="00ED4315" w:rsidRDefault="00ED4315" w:rsidP="0010508A">
      <w:pPr>
        <w:spacing w:after="120"/>
        <w:rPr>
          <w:rtl/>
        </w:rPr>
      </w:pPr>
      <w:r>
        <w:rPr>
          <w:rtl/>
        </w:rPr>
        <w:t xml:space="preserve">היום, _____________ </w:t>
      </w:r>
    </w:p>
    <w:p w:rsidR="00ED4315" w:rsidRDefault="00ED4315" w:rsidP="00BA2D9E">
      <w:pPr>
        <w:spacing w:after="0"/>
        <w:rPr>
          <w:rtl/>
        </w:rPr>
      </w:pPr>
      <w:r>
        <w:rPr>
          <w:rtl/>
        </w:rPr>
        <w:tab/>
      </w:r>
      <w:r>
        <w:rPr>
          <w:rtl/>
        </w:rPr>
        <w:tab/>
      </w:r>
      <w:r>
        <w:rPr>
          <w:rtl/>
        </w:rPr>
        <w:tab/>
      </w:r>
      <w:r>
        <w:rPr>
          <w:rtl/>
        </w:rPr>
        <w:tab/>
      </w:r>
      <w:r>
        <w:rPr>
          <w:rtl/>
        </w:rPr>
        <w:tab/>
      </w:r>
      <w:r>
        <w:rPr>
          <w:rtl/>
        </w:rPr>
        <w:tab/>
      </w:r>
      <w:r>
        <w:rPr>
          <w:rtl/>
        </w:rPr>
        <w:tab/>
      </w:r>
      <w:r>
        <w:rPr>
          <w:rtl/>
        </w:rPr>
        <w:tab/>
      </w:r>
      <w:r>
        <w:rPr>
          <w:rtl/>
        </w:rPr>
        <w:tab/>
        <w:t>_______________</w:t>
      </w:r>
    </w:p>
    <w:p w:rsidR="00ED4315" w:rsidRPr="00BA2D9E" w:rsidRDefault="00ED4315" w:rsidP="00BA2D9E">
      <w:pPr>
        <w:spacing w:after="0"/>
        <w:ind w:left="5760" w:firstLine="720"/>
        <w:rPr>
          <w:b/>
          <w:bCs/>
          <w:rtl/>
        </w:rPr>
      </w:pPr>
      <w:r w:rsidRPr="00BA2D9E">
        <w:rPr>
          <w:b/>
          <w:bCs/>
          <w:rtl/>
        </w:rPr>
        <w:t>אברהם פלמון, עו"ד</w:t>
      </w:r>
    </w:p>
    <w:p w:rsidR="00ED4315" w:rsidRDefault="00ED4315" w:rsidP="00BA2D9E">
      <w:pPr>
        <w:spacing w:after="0"/>
        <w:rPr>
          <w:b/>
          <w:bCs/>
          <w:rtl/>
        </w:rPr>
        <w:sectPr w:rsidR="00ED4315" w:rsidSect="00E221FD">
          <w:footerReference w:type="default" r:id="rId8"/>
          <w:pgSz w:w="11906" w:h="16838"/>
          <w:pgMar w:top="1440" w:right="1800" w:bottom="1440" w:left="1800" w:header="708" w:footer="708" w:gutter="0"/>
          <w:cols w:space="708"/>
          <w:bidi/>
          <w:rtlGutter/>
          <w:docGrid w:linePitch="360"/>
        </w:sectPr>
      </w:pPr>
      <w:r>
        <w:rPr>
          <w:rtl/>
        </w:rPr>
        <w:tab/>
      </w:r>
      <w:r>
        <w:rPr>
          <w:rtl/>
        </w:rPr>
        <w:tab/>
      </w:r>
      <w:r>
        <w:rPr>
          <w:rtl/>
        </w:rPr>
        <w:tab/>
      </w:r>
      <w:r>
        <w:rPr>
          <w:rtl/>
        </w:rPr>
        <w:tab/>
      </w:r>
      <w:r>
        <w:rPr>
          <w:rtl/>
        </w:rPr>
        <w:tab/>
      </w:r>
      <w:r>
        <w:rPr>
          <w:rtl/>
        </w:rPr>
        <w:tab/>
      </w:r>
      <w:r>
        <w:rPr>
          <w:rtl/>
        </w:rPr>
        <w:tab/>
      </w:r>
      <w:r>
        <w:rPr>
          <w:rtl/>
        </w:rPr>
        <w:tab/>
      </w:r>
      <w:r>
        <w:rPr>
          <w:rtl/>
        </w:rPr>
        <w:tab/>
      </w:r>
      <w:r w:rsidRPr="00BA2D9E">
        <w:rPr>
          <w:b/>
          <w:bCs/>
          <w:rtl/>
        </w:rPr>
        <w:t>ב"כ העותרת</w:t>
      </w:r>
    </w:p>
    <w:p w:rsidR="00ED4315" w:rsidRDefault="00ED4315" w:rsidP="00BB77F0">
      <w:pPr>
        <w:jc w:val="center"/>
        <w:rPr>
          <w:b/>
          <w:bCs/>
          <w:sz w:val="48"/>
          <w:szCs w:val="48"/>
          <w:u w:val="single"/>
          <w:rtl/>
        </w:rPr>
      </w:pPr>
      <w:r w:rsidRPr="006915E8">
        <w:rPr>
          <w:b/>
          <w:bCs/>
          <w:sz w:val="48"/>
          <w:szCs w:val="48"/>
          <w:u w:val="single"/>
          <w:rtl/>
        </w:rPr>
        <w:t>רשימת הנספחים לעתירה</w:t>
      </w:r>
    </w:p>
    <w:p w:rsidR="00ED4315" w:rsidRDefault="00ED4315" w:rsidP="00BB77F0">
      <w:pPr>
        <w:jc w:val="center"/>
        <w:rPr>
          <w:b/>
          <w:bCs/>
          <w:sz w:val="48"/>
          <w:szCs w:val="48"/>
          <w:u w:val="single"/>
          <w:rtl/>
        </w:rPr>
      </w:pPr>
    </w:p>
    <w:tbl>
      <w:tblPr>
        <w:bidiVisual/>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
        <w:gridCol w:w="5886"/>
        <w:gridCol w:w="1355"/>
      </w:tblGrid>
      <w:tr w:rsidR="00ED4315" w:rsidRPr="003D7FB6" w:rsidTr="008F18D0">
        <w:tc>
          <w:tcPr>
            <w:tcW w:w="1031" w:type="dxa"/>
            <w:shd w:val="clear" w:color="auto" w:fill="A6A6A6"/>
          </w:tcPr>
          <w:p w:rsidR="00ED4315" w:rsidRPr="003D7FB6" w:rsidRDefault="00ED4315" w:rsidP="008F18D0">
            <w:pPr>
              <w:spacing w:after="0"/>
              <w:jc w:val="center"/>
              <w:rPr>
                <w:sz w:val="28"/>
                <w:szCs w:val="28"/>
                <w:rtl/>
              </w:rPr>
            </w:pPr>
            <w:r w:rsidRPr="003D7FB6">
              <w:rPr>
                <w:sz w:val="28"/>
                <w:szCs w:val="28"/>
                <w:rtl/>
              </w:rPr>
              <w:t>נספח</w:t>
            </w:r>
          </w:p>
        </w:tc>
        <w:tc>
          <w:tcPr>
            <w:tcW w:w="5886" w:type="dxa"/>
            <w:shd w:val="clear" w:color="auto" w:fill="A6A6A6"/>
          </w:tcPr>
          <w:p w:rsidR="00ED4315" w:rsidRPr="003D7FB6" w:rsidRDefault="00ED4315" w:rsidP="008F18D0">
            <w:pPr>
              <w:spacing w:after="0"/>
              <w:jc w:val="center"/>
              <w:rPr>
                <w:sz w:val="28"/>
                <w:szCs w:val="28"/>
                <w:rtl/>
              </w:rPr>
            </w:pPr>
            <w:r w:rsidRPr="003D7FB6">
              <w:rPr>
                <w:sz w:val="28"/>
                <w:szCs w:val="28"/>
                <w:rtl/>
              </w:rPr>
              <w:t>פירוט</w:t>
            </w:r>
          </w:p>
        </w:tc>
        <w:tc>
          <w:tcPr>
            <w:tcW w:w="1355" w:type="dxa"/>
            <w:shd w:val="clear" w:color="auto" w:fill="A6A6A6"/>
          </w:tcPr>
          <w:p w:rsidR="00ED4315" w:rsidRPr="003D7FB6" w:rsidRDefault="00ED4315" w:rsidP="008F18D0">
            <w:pPr>
              <w:spacing w:after="0"/>
              <w:jc w:val="center"/>
              <w:rPr>
                <w:sz w:val="28"/>
                <w:szCs w:val="28"/>
                <w:rtl/>
              </w:rPr>
            </w:pPr>
            <w:r w:rsidRPr="003D7FB6">
              <w:rPr>
                <w:sz w:val="28"/>
                <w:szCs w:val="28"/>
                <w:rtl/>
              </w:rPr>
              <w:t>עמוד</w:t>
            </w:r>
          </w:p>
        </w:tc>
      </w:tr>
      <w:tr w:rsidR="00ED4315" w:rsidRPr="003D7FB6" w:rsidTr="008F18D0">
        <w:tc>
          <w:tcPr>
            <w:tcW w:w="1031" w:type="dxa"/>
            <w:vAlign w:val="center"/>
          </w:tcPr>
          <w:p w:rsidR="00ED4315" w:rsidRPr="003D7FB6" w:rsidRDefault="00ED4315" w:rsidP="006846CF">
            <w:pPr>
              <w:spacing w:after="0" w:line="480" w:lineRule="auto"/>
              <w:jc w:val="center"/>
              <w:rPr>
                <w:b/>
                <w:bCs/>
                <w:sz w:val="28"/>
                <w:szCs w:val="28"/>
                <w:rtl/>
              </w:rPr>
            </w:pPr>
            <w:r w:rsidRPr="003D7FB6">
              <w:rPr>
                <w:b/>
                <w:bCs/>
                <w:sz w:val="28"/>
                <w:szCs w:val="28"/>
                <w:rtl/>
              </w:rPr>
              <w:t>א</w:t>
            </w:r>
          </w:p>
        </w:tc>
        <w:tc>
          <w:tcPr>
            <w:tcW w:w="5886" w:type="dxa"/>
            <w:vAlign w:val="center"/>
          </w:tcPr>
          <w:p w:rsidR="00ED4315" w:rsidRPr="006846CF" w:rsidRDefault="00ED4315" w:rsidP="006846CF">
            <w:pPr>
              <w:spacing w:after="0" w:line="480" w:lineRule="auto"/>
              <w:jc w:val="left"/>
              <w:rPr>
                <w:rtl/>
              </w:rPr>
            </w:pPr>
            <w:r w:rsidRPr="006846CF">
              <w:rPr>
                <w:rtl/>
              </w:rPr>
              <w:t>טבלה עם פרטיהם של ארבע מבני המסחר נשוא העתירה</w:t>
            </w:r>
          </w:p>
        </w:tc>
        <w:tc>
          <w:tcPr>
            <w:tcW w:w="1355" w:type="dxa"/>
          </w:tcPr>
          <w:p w:rsidR="00ED4315" w:rsidRPr="003D7FB6" w:rsidRDefault="00ED4315" w:rsidP="006846CF">
            <w:pPr>
              <w:spacing w:after="0" w:line="480" w:lineRule="auto"/>
              <w:jc w:val="center"/>
              <w:rPr>
                <w:sz w:val="28"/>
                <w:szCs w:val="28"/>
                <w:rtl/>
              </w:rPr>
            </w:pPr>
            <w:r>
              <w:rPr>
                <w:sz w:val="28"/>
                <w:szCs w:val="28"/>
                <w:rtl/>
              </w:rPr>
              <w:t>9</w:t>
            </w:r>
          </w:p>
        </w:tc>
      </w:tr>
      <w:tr w:rsidR="00ED4315" w:rsidRPr="003D7FB6" w:rsidTr="006846CF">
        <w:trPr>
          <w:trHeight w:val="469"/>
        </w:trPr>
        <w:tc>
          <w:tcPr>
            <w:tcW w:w="1031" w:type="dxa"/>
            <w:vAlign w:val="center"/>
          </w:tcPr>
          <w:p w:rsidR="00ED4315" w:rsidRPr="003D7FB6" w:rsidRDefault="00ED4315" w:rsidP="006846CF">
            <w:pPr>
              <w:spacing w:after="0" w:line="480" w:lineRule="auto"/>
              <w:jc w:val="center"/>
              <w:rPr>
                <w:b/>
                <w:bCs/>
                <w:sz w:val="28"/>
                <w:szCs w:val="28"/>
                <w:rtl/>
              </w:rPr>
            </w:pPr>
            <w:r w:rsidRPr="003D7FB6">
              <w:rPr>
                <w:b/>
                <w:bCs/>
                <w:sz w:val="28"/>
                <w:szCs w:val="28"/>
                <w:rtl/>
              </w:rPr>
              <w:t>ב</w:t>
            </w:r>
          </w:p>
        </w:tc>
        <w:tc>
          <w:tcPr>
            <w:tcW w:w="5886" w:type="dxa"/>
            <w:vAlign w:val="center"/>
          </w:tcPr>
          <w:p w:rsidR="00ED4315" w:rsidRPr="006846CF" w:rsidRDefault="00ED4315" w:rsidP="006846CF">
            <w:pPr>
              <w:pStyle w:val="ListParagraph"/>
              <w:spacing w:after="0" w:line="480" w:lineRule="auto"/>
              <w:ind w:left="0"/>
              <w:jc w:val="left"/>
              <w:rPr>
                <w:rtl/>
              </w:rPr>
            </w:pPr>
            <w:r w:rsidRPr="006846CF">
              <w:rPr>
                <w:rtl/>
              </w:rPr>
              <w:t>מפה עם סימון מיקומו של כל אחד מארבעת מבני המסחר</w:t>
            </w:r>
          </w:p>
        </w:tc>
        <w:tc>
          <w:tcPr>
            <w:tcW w:w="1355" w:type="dxa"/>
          </w:tcPr>
          <w:p w:rsidR="00ED4315" w:rsidRPr="003D7FB6" w:rsidRDefault="00ED4315" w:rsidP="006846CF">
            <w:pPr>
              <w:spacing w:after="0" w:line="480" w:lineRule="auto"/>
              <w:jc w:val="center"/>
              <w:rPr>
                <w:sz w:val="28"/>
                <w:szCs w:val="28"/>
                <w:rtl/>
              </w:rPr>
            </w:pPr>
            <w:r>
              <w:rPr>
                <w:sz w:val="28"/>
                <w:szCs w:val="28"/>
                <w:rtl/>
              </w:rPr>
              <w:t>10</w:t>
            </w:r>
          </w:p>
        </w:tc>
      </w:tr>
      <w:tr w:rsidR="00ED4315" w:rsidRPr="006846CF" w:rsidTr="008F18D0">
        <w:tc>
          <w:tcPr>
            <w:tcW w:w="1031" w:type="dxa"/>
            <w:vAlign w:val="center"/>
          </w:tcPr>
          <w:p w:rsidR="00ED4315" w:rsidRPr="006846CF" w:rsidRDefault="00ED4315" w:rsidP="006846CF">
            <w:pPr>
              <w:spacing w:after="0" w:line="480" w:lineRule="auto"/>
              <w:jc w:val="center"/>
              <w:rPr>
                <w:b/>
                <w:bCs/>
                <w:sz w:val="28"/>
                <w:szCs w:val="28"/>
                <w:rtl/>
              </w:rPr>
            </w:pPr>
            <w:r w:rsidRPr="006846CF">
              <w:rPr>
                <w:b/>
                <w:bCs/>
                <w:sz w:val="28"/>
                <w:szCs w:val="28"/>
                <w:rtl/>
              </w:rPr>
              <w:t>ג</w:t>
            </w:r>
          </w:p>
        </w:tc>
        <w:tc>
          <w:tcPr>
            <w:tcW w:w="5886" w:type="dxa"/>
            <w:vAlign w:val="center"/>
          </w:tcPr>
          <w:p w:rsidR="00ED4315" w:rsidRPr="006846CF" w:rsidRDefault="00ED4315" w:rsidP="006846CF">
            <w:pPr>
              <w:spacing w:after="0" w:line="480" w:lineRule="auto"/>
              <w:jc w:val="left"/>
              <w:rPr>
                <w:rtl/>
              </w:rPr>
            </w:pPr>
            <w:r w:rsidRPr="006846CF">
              <w:rPr>
                <w:rtl/>
              </w:rPr>
              <w:t>העתק פניית העותרת למשיבים מיום 29.11.10</w:t>
            </w:r>
          </w:p>
        </w:tc>
        <w:tc>
          <w:tcPr>
            <w:tcW w:w="1355" w:type="dxa"/>
          </w:tcPr>
          <w:p w:rsidR="00ED4315" w:rsidRPr="006846CF" w:rsidRDefault="00ED4315" w:rsidP="006846CF">
            <w:pPr>
              <w:spacing w:after="0" w:line="480" w:lineRule="auto"/>
              <w:jc w:val="center"/>
              <w:rPr>
                <w:sz w:val="28"/>
                <w:szCs w:val="28"/>
                <w:rtl/>
              </w:rPr>
            </w:pPr>
            <w:r>
              <w:rPr>
                <w:sz w:val="28"/>
                <w:szCs w:val="28"/>
                <w:rtl/>
              </w:rPr>
              <w:t>11</w:t>
            </w:r>
          </w:p>
        </w:tc>
      </w:tr>
      <w:tr w:rsidR="00ED4315" w:rsidRPr="003D7FB6" w:rsidTr="006846CF">
        <w:trPr>
          <w:trHeight w:val="614"/>
        </w:trPr>
        <w:tc>
          <w:tcPr>
            <w:tcW w:w="1031" w:type="dxa"/>
            <w:vAlign w:val="center"/>
          </w:tcPr>
          <w:p w:rsidR="00ED4315" w:rsidRPr="003D7FB6" w:rsidRDefault="00ED4315" w:rsidP="006846CF">
            <w:pPr>
              <w:spacing w:after="0" w:line="480" w:lineRule="auto"/>
              <w:jc w:val="center"/>
              <w:rPr>
                <w:b/>
                <w:bCs/>
                <w:sz w:val="28"/>
                <w:szCs w:val="28"/>
                <w:rtl/>
              </w:rPr>
            </w:pPr>
            <w:r>
              <w:rPr>
                <w:b/>
                <w:bCs/>
                <w:sz w:val="28"/>
                <w:szCs w:val="28"/>
                <w:rtl/>
              </w:rPr>
              <w:t>ד</w:t>
            </w:r>
          </w:p>
        </w:tc>
        <w:tc>
          <w:tcPr>
            <w:tcW w:w="5886" w:type="dxa"/>
            <w:vAlign w:val="center"/>
          </w:tcPr>
          <w:p w:rsidR="00ED4315" w:rsidRPr="006846CF" w:rsidRDefault="00ED4315" w:rsidP="008F18D0">
            <w:pPr>
              <w:spacing w:after="0" w:line="480" w:lineRule="auto"/>
              <w:jc w:val="left"/>
              <w:rPr>
                <w:rtl/>
              </w:rPr>
            </w:pPr>
            <w:r w:rsidRPr="008F18D0">
              <w:rPr>
                <w:rtl/>
              </w:rPr>
              <w:t>העתק מכתב מנהל תחום פיקוח במחוז צפון לעותרת מיום</w:t>
            </w:r>
            <w:r>
              <w:rPr>
                <w:rtl/>
              </w:rPr>
              <w:t xml:space="preserve"> 4.1.11</w:t>
            </w:r>
          </w:p>
        </w:tc>
        <w:tc>
          <w:tcPr>
            <w:tcW w:w="1355" w:type="dxa"/>
          </w:tcPr>
          <w:p w:rsidR="00ED4315" w:rsidRDefault="00ED4315" w:rsidP="006846CF">
            <w:pPr>
              <w:spacing w:after="0" w:line="480" w:lineRule="auto"/>
              <w:jc w:val="center"/>
              <w:rPr>
                <w:sz w:val="28"/>
                <w:szCs w:val="28"/>
                <w:rtl/>
              </w:rPr>
            </w:pPr>
            <w:r>
              <w:rPr>
                <w:sz w:val="28"/>
                <w:szCs w:val="28"/>
                <w:rtl/>
              </w:rPr>
              <w:t>12</w:t>
            </w:r>
          </w:p>
        </w:tc>
      </w:tr>
      <w:tr w:rsidR="00ED4315" w:rsidRPr="003D7FB6" w:rsidTr="006846CF">
        <w:trPr>
          <w:trHeight w:val="614"/>
        </w:trPr>
        <w:tc>
          <w:tcPr>
            <w:tcW w:w="1031" w:type="dxa"/>
            <w:vAlign w:val="center"/>
          </w:tcPr>
          <w:p w:rsidR="00ED4315" w:rsidRPr="003D7FB6" w:rsidRDefault="00ED4315" w:rsidP="006846CF">
            <w:pPr>
              <w:spacing w:after="0" w:line="480" w:lineRule="auto"/>
              <w:jc w:val="center"/>
              <w:rPr>
                <w:b/>
                <w:bCs/>
                <w:sz w:val="28"/>
                <w:szCs w:val="28"/>
                <w:rtl/>
              </w:rPr>
            </w:pPr>
            <w:r w:rsidRPr="003D7FB6">
              <w:rPr>
                <w:b/>
                <w:bCs/>
                <w:sz w:val="28"/>
                <w:szCs w:val="28"/>
                <w:rtl/>
              </w:rPr>
              <w:t>ה</w:t>
            </w:r>
          </w:p>
        </w:tc>
        <w:tc>
          <w:tcPr>
            <w:tcW w:w="5886" w:type="dxa"/>
            <w:vAlign w:val="center"/>
          </w:tcPr>
          <w:p w:rsidR="00ED4315" w:rsidRPr="006846CF" w:rsidRDefault="00ED4315" w:rsidP="006846CF">
            <w:pPr>
              <w:spacing w:after="0" w:line="480" w:lineRule="auto"/>
              <w:jc w:val="left"/>
              <w:rPr>
                <w:rtl/>
              </w:rPr>
            </w:pPr>
            <w:r w:rsidRPr="006846CF">
              <w:rPr>
                <w:rtl/>
              </w:rPr>
              <w:t>העתק מכתב העותרת למשיב 3 מיום 28.8.11</w:t>
            </w:r>
          </w:p>
        </w:tc>
        <w:tc>
          <w:tcPr>
            <w:tcW w:w="1355" w:type="dxa"/>
          </w:tcPr>
          <w:p w:rsidR="00ED4315" w:rsidRPr="003D7FB6" w:rsidRDefault="00ED4315" w:rsidP="006846CF">
            <w:pPr>
              <w:spacing w:after="0" w:line="480" w:lineRule="auto"/>
              <w:jc w:val="center"/>
              <w:rPr>
                <w:sz w:val="28"/>
                <w:szCs w:val="28"/>
                <w:rtl/>
              </w:rPr>
            </w:pPr>
            <w:r>
              <w:rPr>
                <w:sz w:val="28"/>
                <w:szCs w:val="28"/>
                <w:rtl/>
              </w:rPr>
              <w:t>13</w:t>
            </w:r>
          </w:p>
        </w:tc>
      </w:tr>
      <w:tr w:rsidR="00ED4315" w:rsidRPr="003D7FB6" w:rsidTr="006846CF">
        <w:trPr>
          <w:trHeight w:val="552"/>
        </w:trPr>
        <w:tc>
          <w:tcPr>
            <w:tcW w:w="1031" w:type="dxa"/>
            <w:vAlign w:val="center"/>
          </w:tcPr>
          <w:p w:rsidR="00ED4315" w:rsidRPr="003D7FB6" w:rsidRDefault="00ED4315" w:rsidP="006846CF">
            <w:pPr>
              <w:spacing w:after="0" w:line="480" w:lineRule="auto"/>
              <w:jc w:val="center"/>
              <w:rPr>
                <w:b/>
                <w:bCs/>
                <w:sz w:val="28"/>
                <w:szCs w:val="28"/>
                <w:rtl/>
              </w:rPr>
            </w:pPr>
            <w:r w:rsidRPr="003D7FB6">
              <w:rPr>
                <w:b/>
                <w:bCs/>
                <w:sz w:val="28"/>
                <w:szCs w:val="28"/>
                <w:rtl/>
              </w:rPr>
              <w:t>ו</w:t>
            </w:r>
          </w:p>
        </w:tc>
        <w:tc>
          <w:tcPr>
            <w:tcW w:w="5886" w:type="dxa"/>
            <w:vAlign w:val="center"/>
          </w:tcPr>
          <w:p w:rsidR="00ED4315" w:rsidRPr="006846CF" w:rsidRDefault="00ED4315" w:rsidP="006846CF">
            <w:pPr>
              <w:spacing w:line="480" w:lineRule="auto"/>
              <w:jc w:val="left"/>
              <w:rPr>
                <w:rtl/>
              </w:rPr>
            </w:pPr>
            <w:r w:rsidRPr="006846CF">
              <w:rPr>
                <w:rtl/>
              </w:rPr>
              <w:t>העתק מכתב מנכ"ל מועצה 'מעלה חרמון' לעותרת מיום 2.11.11</w:t>
            </w:r>
          </w:p>
        </w:tc>
        <w:tc>
          <w:tcPr>
            <w:tcW w:w="1355" w:type="dxa"/>
          </w:tcPr>
          <w:p w:rsidR="00ED4315" w:rsidRPr="003D7FB6" w:rsidRDefault="00ED4315" w:rsidP="006846CF">
            <w:pPr>
              <w:spacing w:after="0" w:line="480" w:lineRule="auto"/>
              <w:jc w:val="center"/>
              <w:rPr>
                <w:sz w:val="28"/>
                <w:szCs w:val="28"/>
                <w:rtl/>
              </w:rPr>
            </w:pPr>
            <w:r>
              <w:rPr>
                <w:sz w:val="28"/>
                <w:szCs w:val="28"/>
                <w:rtl/>
              </w:rPr>
              <w:t>14</w:t>
            </w:r>
          </w:p>
        </w:tc>
      </w:tr>
      <w:tr w:rsidR="00ED4315" w:rsidRPr="003D7FB6" w:rsidTr="006846CF">
        <w:trPr>
          <w:trHeight w:val="535"/>
        </w:trPr>
        <w:tc>
          <w:tcPr>
            <w:tcW w:w="1031" w:type="dxa"/>
            <w:vAlign w:val="center"/>
          </w:tcPr>
          <w:p w:rsidR="00ED4315" w:rsidRPr="003D7FB6" w:rsidRDefault="00ED4315" w:rsidP="006846CF">
            <w:pPr>
              <w:spacing w:after="0" w:line="480" w:lineRule="auto"/>
              <w:jc w:val="center"/>
              <w:rPr>
                <w:b/>
                <w:bCs/>
                <w:sz w:val="28"/>
                <w:szCs w:val="28"/>
                <w:rtl/>
              </w:rPr>
            </w:pPr>
            <w:r>
              <w:rPr>
                <w:b/>
                <w:bCs/>
                <w:sz w:val="28"/>
                <w:szCs w:val="28"/>
                <w:rtl/>
              </w:rPr>
              <w:t>ז</w:t>
            </w:r>
          </w:p>
        </w:tc>
        <w:tc>
          <w:tcPr>
            <w:tcW w:w="5886" w:type="dxa"/>
            <w:vAlign w:val="center"/>
          </w:tcPr>
          <w:p w:rsidR="00ED4315" w:rsidRPr="006846CF" w:rsidRDefault="00ED4315" w:rsidP="006846CF">
            <w:pPr>
              <w:spacing w:line="480" w:lineRule="auto"/>
              <w:jc w:val="left"/>
              <w:rPr>
                <w:rtl/>
              </w:rPr>
            </w:pPr>
            <w:r w:rsidRPr="006846CF">
              <w:rPr>
                <w:rtl/>
              </w:rPr>
              <w:t>העתק מכתבה של העותרת למנכ"ל מיום 6.11.11</w:t>
            </w:r>
          </w:p>
        </w:tc>
        <w:tc>
          <w:tcPr>
            <w:tcW w:w="1355" w:type="dxa"/>
          </w:tcPr>
          <w:p w:rsidR="00ED4315" w:rsidRDefault="00ED4315" w:rsidP="006846CF">
            <w:pPr>
              <w:spacing w:after="0" w:line="480" w:lineRule="auto"/>
              <w:jc w:val="center"/>
              <w:rPr>
                <w:sz w:val="28"/>
                <w:szCs w:val="28"/>
                <w:rtl/>
              </w:rPr>
            </w:pPr>
            <w:r>
              <w:rPr>
                <w:sz w:val="28"/>
                <w:szCs w:val="28"/>
                <w:rtl/>
              </w:rPr>
              <w:t>15</w:t>
            </w:r>
          </w:p>
        </w:tc>
      </w:tr>
      <w:tr w:rsidR="00ED4315" w:rsidRPr="003D7FB6" w:rsidTr="006846CF">
        <w:trPr>
          <w:trHeight w:val="375"/>
        </w:trPr>
        <w:tc>
          <w:tcPr>
            <w:tcW w:w="1031" w:type="dxa"/>
            <w:vAlign w:val="center"/>
          </w:tcPr>
          <w:p w:rsidR="00ED4315" w:rsidRPr="003D7FB6" w:rsidRDefault="00ED4315" w:rsidP="006846CF">
            <w:pPr>
              <w:spacing w:after="0" w:line="480" w:lineRule="auto"/>
              <w:jc w:val="center"/>
              <w:rPr>
                <w:b/>
                <w:bCs/>
                <w:sz w:val="28"/>
                <w:szCs w:val="28"/>
                <w:rtl/>
              </w:rPr>
            </w:pPr>
            <w:r>
              <w:rPr>
                <w:b/>
                <w:bCs/>
                <w:sz w:val="28"/>
                <w:szCs w:val="28"/>
                <w:rtl/>
              </w:rPr>
              <w:t>ח</w:t>
            </w:r>
          </w:p>
        </w:tc>
        <w:tc>
          <w:tcPr>
            <w:tcW w:w="5886" w:type="dxa"/>
            <w:vAlign w:val="center"/>
          </w:tcPr>
          <w:p w:rsidR="00ED4315" w:rsidRPr="006846CF" w:rsidRDefault="00ED4315" w:rsidP="00D005C9">
            <w:pPr>
              <w:spacing w:line="480" w:lineRule="auto"/>
              <w:jc w:val="left"/>
              <w:rPr>
                <w:rtl/>
              </w:rPr>
            </w:pPr>
            <w:r w:rsidRPr="006846CF">
              <w:rPr>
                <w:rtl/>
              </w:rPr>
              <w:t xml:space="preserve">העתק מכתב ב"כ העותרת מיום </w:t>
            </w:r>
            <w:r>
              <w:rPr>
                <w:rtl/>
              </w:rPr>
              <w:t>23</w:t>
            </w:r>
            <w:r w:rsidRPr="006846CF">
              <w:rPr>
                <w:rtl/>
              </w:rPr>
              <w:t>.2.12</w:t>
            </w:r>
          </w:p>
        </w:tc>
        <w:tc>
          <w:tcPr>
            <w:tcW w:w="1355" w:type="dxa"/>
          </w:tcPr>
          <w:p w:rsidR="00ED4315" w:rsidRDefault="00ED4315" w:rsidP="006846CF">
            <w:pPr>
              <w:spacing w:after="0" w:line="480" w:lineRule="auto"/>
              <w:jc w:val="center"/>
              <w:rPr>
                <w:sz w:val="28"/>
                <w:szCs w:val="28"/>
                <w:rtl/>
              </w:rPr>
            </w:pPr>
            <w:r>
              <w:rPr>
                <w:sz w:val="28"/>
                <w:szCs w:val="28"/>
                <w:rtl/>
              </w:rPr>
              <w:t>16</w:t>
            </w:r>
          </w:p>
        </w:tc>
      </w:tr>
      <w:tr w:rsidR="00ED4315" w:rsidRPr="003D7FB6" w:rsidTr="006846CF">
        <w:trPr>
          <w:trHeight w:val="343"/>
        </w:trPr>
        <w:tc>
          <w:tcPr>
            <w:tcW w:w="1031" w:type="dxa"/>
            <w:vAlign w:val="center"/>
          </w:tcPr>
          <w:p w:rsidR="00ED4315" w:rsidRPr="003D7FB6" w:rsidRDefault="00ED4315" w:rsidP="006846CF">
            <w:pPr>
              <w:spacing w:after="0" w:line="480" w:lineRule="auto"/>
              <w:jc w:val="center"/>
              <w:rPr>
                <w:b/>
                <w:bCs/>
                <w:sz w:val="28"/>
                <w:szCs w:val="28"/>
                <w:rtl/>
              </w:rPr>
            </w:pPr>
            <w:r>
              <w:rPr>
                <w:b/>
                <w:bCs/>
                <w:sz w:val="28"/>
                <w:szCs w:val="28"/>
                <w:rtl/>
              </w:rPr>
              <w:t>ט</w:t>
            </w:r>
          </w:p>
        </w:tc>
        <w:tc>
          <w:tcPr>
            <w:tcW w:w="5886" w:type="dxa"/>
            <w:vAlign w:val="center"/>
          </w:tcPr>
          <w:p w:rsidR="00ED4315" w:rsidRPr="006846CF" w:rsidRDefault="00ED4315" w:rsidP="006846CF">
            <w:pPr>
              <w:spacing w:line="480" w:lineRule="auto"/>
              <w:jc w:val="left"/>
              <w:rPr>
                <w:rtl/>
              </w:rPr>
            </w:pPr>
            <w:r w:rsidRPr="006846CF">
              <w:rPr>
                <w:rtl/>
              </w:rPr>
              <w:t>תמונות שצולמו באתר בחול המועד פסח האחרון</w:t>
            </w:r>
          </w:p>
        </w:tc>
        <w:tc>
          <w:tcPr>
            <w:tcW w:w="1355" w:type="dxa"/>
          </w:tcPr>
          <w:p w:rsidR="00ED4315" w:rsidRDefault="00ED4315" w:rsidP="006846CF">
            <w:pPr>
              <w:spacing w:after="0" w:line="480" w:lineRule="auto"/>
              <w:jc w:val="center"/>
              <w:rPr>
                <w:sz w:val="28"/>
                <w:szCs w:val="28"/>
                <w:rtl/>
              </w:rPr>
            </w:pPr>
            <w:r>
              <w:rPr>
                <w:sz w:val="28"/>
                <w:szCs w:val="28"/>
                <w:rtl/>
              </w:rPr>
              <w:t>17</w:t>
            </w:r>
          </w:p>
        </w:tc>
      </w:tr>
      <w:tr w:rsidR="00ED4315" w:rsidRPr="003D7FB6" w:rsidTr="006846CF">
        <w:trPr>
          <w:trHeight w:val="466"/>
        </w:trPr>
        <w:tc>
          <w:tcPr>
            <w:tcW w:w="1031" w:type="dxa"/>
            <w:vAlign w:val="center"/>
          </w:tcPr>
          <w:p w:rsidR="00ED4315" w:rsidRPr="003D7FB6" w:rsidRDefault="00ED4315" w:rsidP="006846CF">
            <w:pPr>
              <w:spacing w:after="0" w:line="480" w:lineRule="auto"/>
              <w:jc w:val="center"/>
              <w:rPr>
                <w:b/>
                <w:bCs/>
                <w:sz w:val="28"/>
                <w:szCs w:val="28"/>
                <w:rtl/>
              </w:rPr>
            </w:pPr>
            <w:r>
              <w:rPr>
                <w:b/>
                <w:bCs/>
                <w:sz w:val="28"/>
                <w:szCs w:val="28"/>
                <w:rtl/>
              </w:rPr>
              <w:t>י</w:t>
            </w:r>
          </w:p>
        </w:tc>
        <w:tc>
          <w:tcPr>
            <w:tcW w:w="5886" w:type="dxa"/>
            <w:vAlign w:val="center"/>
          </w:tcPr>
          <w:p w:rsidR="00ED4315" w:rsidRPr="006846CF" w:rsidRDefault="00ED4315" w:rsidP="006846CF">
            <w:pPr>
              <w:spacing w:line="480" w:lineRule="auto"/>
              <w:jc w:val="left"/>
              <w:rPr>
                <w:rtl/>
              </w:rPr>
            </w:pPr>
            <w:r w:rsidRPr="006846CF">
              <w:rPr>
                <w:rtl/>
              </w:rPr>
              <w:t>תמונת הדוכן החדש ופרטי הנ.צ. בו הוא הוקם</w:t>
            </w:r>
          </w:p>
        </w:tc>
        <w:tc>
          <w:tcPr>
            <w:tcW w:w="1355" w:type="dxa"/>
          </w:tcPr>
          <w:p w:rsidR="00ED4315" w:rsidRDefault="00ED4315" w:rsidP="006846CF">
            <w:pPr>
              <w:spacing w:after="0" w:line="480" w:lineRule="auto"/>
              <w:jc w:val="center"/>
              <w:rPr>
                <w:sz w:val="28"/>
                <w:szCs w:val="28"/>
                <w:rtl/>
              </w:rPr>
            </w:pPr>
            <w:r>
              <w:rPr>
                <w:sz w:val="28"/>
                <w:szCs w:val="28"/>
                <w:rtl/>
              </w:rPr>
              <w:t>18</w:t>
            </w:r>
          </w:p>
        </w:tc>
      </w:tr>
    </w:tbl>
    <w:p w:rsidR="00ED4315" w:rsidRDefault="00ED4315" w:rsidP="00BB77F0">
      <w:pPr>
        <w:ind w:left="8"/>
        <w:jc w:val="left"/>
        <w:rPr>
          <w:b/>
          <w:bCs/>
          <w:sz w:val="26"/>
          <w:szCs w:val="26"/>
          <w:rtl/>
        </w:rPr>
        <w:sectPr w:rsidR="00ED4315" w:rsidSect="00E221FD">
          <w:pgSz w:w="11906" w:h="16838"/>
          <w:pgMar w:top="1440" w:right="1800" w:bottom="1440" w:left="1800" w:header="708" w:footer="708" w:gutter="0"/>
          <w:cols w:space="708"/>
          <w:bidi/>
          <w:rtlGutter/>
          <w:docGrid w:linePitch="360"/>
        </w:sectPr>
      </w:pPr>
    </w:p>
    <w:p w:rsidR="00ED4315" w:rsidRDefault="00ED4315" w:rsidP="00BB77F0">
      <w:pPr>
        <w:ind w:left="2880"/>
        <w:jc w:val="left"/>
        <w:rPr>
          <w:b/>
          <w:bCs/>
          <w:sz w:val="72"/>
          <w:szCs w:val="72"/>
          <w:rtl/>
        </w:rPr>
      </w:pPr>
      <w:r w:rsidRPr="006915E8">
        <w:rPr>
          <w:b/>
          <w:bCs/>
          <w:sz w:val="72"/>
          <w:szCs w:val="72"/>
          <w:rtl/>
        </w:rPr>
        <w:t>נספח א</w:t>
      </w:r>
      <w:r w:rsidRPr="006915E8">
        <w:rPr>
          <w:b/>
          <w:bCs/>
          <w:sz w:val="72"/>
          <w:szCs w:val="72"/>
          <w:rtl/>
        </w:rPr>
        <w:tab/>
      </w:r>
    </w:p>
    <w:p w:rsidR="00ED4315" w:rsidRPr="008F18D0" w:rsidRDefault="00ED4315" w:rsidP="00BB77F0">
      <w:pPr>
        <w:jc w:val="left"/>
        <w:rPr>
          <w:b/>
          <w:bCs/>
          <w:sz w:val="36"/>
          <w:szCs w:val="36"/>
          <w:rtl/>
        </w:rPr>
      </w:pPr>
      <w:r w:rsidRPr="008F18D0">
        <w:rPr>
          <w:b/>
          <w:bCs/>
          <w:sz w:val="36"/>
          <w:szCs w:val="36"/>
          <w:rtl/>
        </w:rPr>
        <w:t>טבלה עם פרטיהם של ארבע מבני המסחר נשוא העתירה</w:t>
      </w:r>
    </w:p>
    <w:p w:rsidR="00ED4315" w:rsidRDefault="00ED4315" w:rsidP="00BB77F0">
      <w:pPr>
        <w:jc w:val="left"/>
        <w:rPr>
          <w:b/>
          <w:bCs/>
          <w:sz w:val="36"/>
          <w:szCs w:val="36"/>
          <w:rtl/>
        </w:rPr>
      </w:pPr>
    </w:p>
    <w:p w:rsidR="00ED4315" w:rsidRDefault="00ED4315" w:rsidP="00BB77F0">
      <w:pPr>
        <w:jc w:val="left"/>
        <w:rPr>
          <w:b/>
          <w:bCs/>
          <w:sz w:val="36"/>
          <w:szCs w:val="36"/>
          <w:rtl/>
        </w:rPr>
      </w:pPr>
    </w:p>
    <w:p w:rsidR="00ED4315" w:rsidRDefault="00ED4315" w:rsidP="00BB77F0">
      <w:pPr>
        <w:jc w:val="left"/>
        <w:rPr>
          <w:b/>
          <w:bCs/>
          <w:sz w:val="36"/>
          <w:szCs w:val="36"/>
          <w:rtl/>
        </w:rPr>
      </w:pPr>
    </w:p>
    <w:p w:rsidR="00ED4315" w:rsidRDefault="00ED4315" w:rsidP="00BB77F0">
      <w:pPr>
        <w:jc w:val="left"/>
        <w:rPr>
          <w:b/>
          <w:bCs/>
          <w:sz w:val="36"/>
          <w:szCs w:val="36"/>
          <w:rtl/>
        </w:rPr>
      </w:pPr>
    </w:p>
    <w:p w:rsidR="00ED4315" w:rsidRDefault="00ED4315" w:rsidP="00BB77F0">
      <w:pPr>
        <w:jc w:val="left"/>
        <w:rPr>
          <w:b/>
          <w:bCs/>
          <w:sz w:val="36"/>
          <w:szCs w:val="36"/>
          <w:rtl/>
        </w:rPr>
      </w:pPr>
    </w:p>
    <w:p w:rsidR="00ED4315" w:rsidRDefault="00ED4315" w:rsidP="00BB77F0">
      <w:pPr>
        <w:ind w:left="4320" w:firstLine="720"/>
        <w:jc w:val="left"/>
        <w:rPr>
          <w:b/>
          <w:bCs/>
          <w:sz w:val="36"/>
          <w:szCs w:val="36"/>
          <w:rtl/>
        </w:rPr>
      </w:pPr>
    </w:p>
    <w:p w:rsidR="00ED4315" w:rsidRDefault="00ED4315" w:rsidP="00BB77F0">
      <w:pPr>
        <w:ind w:left="4320" w:firstLine="720"/>
        <w:jc w:val="left"/>
        <w:rPr>
          <w:b/>
          <w:bCs/>
          <w:sz w:val="36"/>
          <w:szCs w:val="36"/>
          <w:rtl/>
        </w:rPr>
      </w:pPr>
    </w:p>
    <w:p w:rsidR="00ED4315" w:rsidRDefault="00ED4315" w:rsidP="00BB77F0">
      <w:pPr>
        <w:ind w:left="4320" w:firstLine="720"/>
        <w:jc w:val="left"/>
        <w:rPr>
          <w:b/>
          <w:bCs/>
          <w:sz w:val="36"/>
          <w:szCs w:val="36"/>
          <w:rtl/>
        </w:rPr>
      </w:pPr>
    </w:p>
    <w:p w:rsidR="00ED4315" w:rsidRDefault="00ED4315" w:rsidP="00BB77F0">
      <w:pPr>
        <w:ind w:left="4320" w:firstLine="720"/>
        <w:jc w:val="left"/>
        <w:rPr>
          <w:b/>
          <w:bCs/>
          <w:sz w:val="36"/>
          <w:szCs w:val="36"/>
          <w:rtl/>
        </w:rPr>
      </w:pPr>
    </w:p>
    <w:p w:rsidR="00ED4315" w:rsidRDefault="00ED4315" w:rsidP="00BB77F0">
      <w:pPr>
        <w:ind w:left="4320" w:firstLine="720"/>
        <w:jc w:val="left"/>
        <w:rPr>
          <w:b/>
          <w:bCs/>
          <w:sz w:val="36"/>
          <w:szCs w:val="36"/>
          <w:rtl/>
        </w:rPr>
      </w:pPr>
    </w:p>
    <w:p w:rsidR="00ED4315" w:rsidRDefault="00ED4315" w:rsidP="00BB77F0">
      <w:pPr>
        <w:ind w:left="4320" w:firstLine="720"/>
        <w:jc w:val="left"/>
        <w:rPr>
          <w:b/>
          <w:bCs/>
          <w:sz w:val="36"/>
          <w:szCs w:val="36"/>
          <w:rtl/>
        </w:rPr>
      </w:pPr>
    </w:p>
    <w:p w:rsidR="00ED4315" w:rsidRDefault="00ED4315" w:rsidP="00BB77F0">
      <w:pPr>
        <w:ind w:left="4320" w:firstLine="720"/>
        <w:jc w:val="left"/>
        <w:rPr>
          <w:b/>
          <w:bCs/>
          <w:sz w:val="36"/>
          <w:szCs w:val="36"/>
          <w:rtl/>
        </w:rPr>
      </w:pPr>
    </w:p>
    <w:p w:rsidR="00ED4315" w:rsidRDefault="00ED4315" w:rsidP="00BB77F0">
      <w:pPr>
        <w:ind w:left="4320" w:firstLine="720"/>
        <w:jc w:val="right"/>
        <w:rPr>
          <w:b/>
          <w:bCs/>
          <w:sz w:val="36"/>
          <w:szCs w:val="36"/>
          <w:rtl/>
        </w:rPr>
      </w:pPr>
    </w:p>
    <w:p w:rsidR="00ED4315" w:rsidRPr="006915E8" w:rsidRDefault="00ED4315" w:rsidP="0093104A">
      <w:pPr>
        <w:spacing w:after="0"/>
        <w:ind w:left="4320" w:firstLine="720"/>
        <w:jc w:val="right"/>
        <w:rPr>
          <w:b/>
          <w:bCs/>
          <w:sz w:val="36"/>
          <w:szCs w:val="36"/>
          <w:rtl/>
        </w:rPr>
      </w:pPr>
      <w:r w:rsidRPr="006915E8">
        <w:rPr>
          <w:b/>
          <w:bCs/>
          <w:sz w:val="36"/>
          <w:szCs w:val="36"/>
          <w:rtl/>
        </w:rPr>
        <w:t>נספח א</w:t>
      </w:r>
    </w:p>
    <w:p w:rsidR="00ED4315" w:rsidRPr="008F18D0" w:rsidRDefault="00ED4315" w:rsidP="0093104A">
      <w:pPr>
        <w:spacing w:after="0"/>
        <w:ind w:left="2880" w:firstLine="720"/>
        <w:jc w:val="right"/>
        <w:rPr>
          <w:sz w:val="32"/>
          <w:szCs w:val="32"/>
          <w:rtl/>
        </w:rPr>
      </w:pPr>
      <w:r w:rsidRPr="008F18D0">
        <w:rPr>
          <w:sz w:val="32"/>
          <w:szCs w:val="32"/>
          <w:rtl/>
        </w:rPr>
        <w:t>טבלה עם פרטיהם של ארבע מבני המסחר נשוא העתירה</w:t>
      </w:r>
    </w:p>
    <w:p w:rsidR="00ED4315" w:rsidRPr="008F18D0" w:rsidRDefault="00ED4315" w:rsidP="00BB77F0">
      <w:pPr>
        <w:jc w:val="right"/>
        <w:rPr>
          <w:sz w:val="36"/>
          <w:szCs w:val="36"/>
          <w:rtl/>
        </w:rPr>
        <w:sectPr w:rsidR="00ED4315" w:rsidRPr="008F18D0" w:rsidSect="00E221FD">
          <w:pgSz w:w="11906" w:h="16838"/>
          <w:pgMar w:top="1440" w:right="1800" w:bottom="1440" w:left="1800" w:header="708" w:footer="708" w:gutter="0"/>
          <w:cols w:space="708"/>
          <w:bidi/>
          <w:rtlGutter/>
          <w:docGrid w:linePitch="360"/>
        </w:sectPr>
      </w:pPr>
    </w:p>
    <w:p w:rsidR="00ED4315" w:rsidRPr="00790D66" w:rsidRDefault="00ED4315" w:rsidP="00BB77F0">
      <w:pPr>
        <w:tabs>
          <w:tab w:val="left" w:pos="2919"/>
        </w:tabs>
        <w:ind w:left="1440" w:firstLine="720"/>
        <w:rPr>
          <w:b/>
          <w:bCs/>
          <w:sz w:val="72"/>
          <w:szCs w:val="72"/>
          <w:rtl/>
        </w:rPr>
      </w:pPr>
      <w:r>
        <w:rPr>
          <w:b/>
          <w:bCs/>
          <w:sz w:val="72"/>
          <w:szCs w:val="72"/>
          <w:rtl/>
        </w:rPr>
        <w:tab/>
      </w:r>
      <w:r w:rsidRPr="00790D66">
        <w:rPr>
          <w:b/>
          <w:bCs/>
          <w:sz w:val="72"/>
          <w:szCs w:val="72"/>
          <w:rtl/>
        </w:rPr>
        <w:t>נספח ב</w:t>
      </w:r>
    </w:p>
    <w:p w:rsidR="00ED4315" w:rsidRPr="008F18D0" w:rsidRDefault="00ED4315" w:rsidP="00BB77F0">
      <w:pPr>
        <w:jc w:val="left"/>
        <w:rPr>
          <w:b/>
          <w:bCs/>
          <w:sz w:val="36"/>
          <w:szCs w:val="36"/>
          <w:rtl/>
        </w:rPr>
      </w:pPr>
      <w:r w:rsidRPr="008F18D0">
        <w:rPr>
          <w:b/>
          <w:bCs/>
          <w:sz w:val="36"/>
          <w:szCs w:val="36"/>
          <w:rtl/>
        </w:rPr>
        <w:t>מפה עם סימון מיקומו של כל אחד מארבעת מבני המסחר</w:t>
      </w:r>
    </w:p>
    <w:p w:rsidR="00ED4315" w:rsidRDefault="00ED4315" w:rsidP="00BB77F0">
      <w:pPr>
        <w:jc w:val="left"/>
        <w:rPr>
          <w:b/>
          <w:bCs/>
          <w:sz w:val="36"/>
          <w:szCs w:val="36"/>
          <w:rtl/>
        </w:rPr>
      </w:pPr>
    </w:p>
    <w:p w:rsidR="00ED4315" w:rsidRDefault="00ED4315" w:rsidP="00BB77F0">
      <w:pPr>
        <w:jc w:val="left"/>
        <w:rPr>
          <w:b/>
          <w:bCs/>
          <w:sz w:val="36"/>
          <w:szCs w:val="36"/>
          <w:rtl/>
        </w:rPr>
      </w:pPr>
    </w:p>
    <w:p w:rsidR="00ED4315" w:rsidRDefault="00ED4315" w:rsidP="00BB77F0">
      <w:pPr>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right"/>
        <w:rPr>
          <w:b/>
          <w:bCs/>
          <w:sz w:val="36"/>
          <w:szCs w:val="36"/>
          <w:rtl/>
        </w:rPr>
      </w:pPr>
    </w:p>
    <w:p w:rsidR="00ED4315" w:rsidRPr="006915E8" w:rsidRDefault="00ED4315" w:rsidP="0093104A">
      <w:pPr>
        <w:spacing w:after="0"/>
        <w:ind w:left="5040" w:firstLine="720"/>
        <w:jc w:val="right"/>
        <w:rPr>
          <w:b/>
          <w:bCs/>
          <w:sz w:val="36"/>
          <w:szCs w:val="36"/>
          <w:rtl/>
        </w:rPr>
      </w:pPr>
      <w:r w:rsidRPr="006915E8">
        <w:rPr>
          <w:b/>
          <w:bCs/>
          <w:sz w:val="36"/>
          <w:szCs w:val="36"/>
          <w:rtl/>
        </w:rPr>
        <w:t xml:space="preserve">נספח </w:t>
      </w:r>
      <w:r>
        <w:rPr>
          <w:b/>
          <w:bCs/>
          <w:sz w:val="36"/>
          <w:szCs w:val="36"/>
          <w:rtl/>
        </w:rPr>
        <w:t>ב</w:t>
      </w:r>
    </w:p>
    <w:p w:rsidR="00ED4315" w:rsidRDefault="00ED4315" w:rsidP="0093104A">
      <w:pPr>
        <w:spacing w:after="0"/>
        <w:ind w:left="2160" w:firstLine="720"/>
        <w:jc w:val="right"/>
        <w:rPr>
          <w:b/>
          <w:bCs/>
          <w:sz w:val="72"/>
          <w:szCs w:val="72"/>
          <w:rtl/>
        </w:rPr>
      </w:pPr>
      <w:r w:rsidRPr="008F18D0">
        <w:rPr>
          <w:sz w:val="32"/>
          <w:szCs w:val="32"/>
          <w:rtl/>
        </w:rPr>
        <w:t>מפה עם סימון מיקומו של כל אחד מארבעת מבני המסחר</w:t>
      </w:r>
      <w:r w:rsidRPr="00790D66">
        <w:rPr>
          <w:b/>
          <w:bCs/>
          <w:sz w:val="72"/>
          <w:szCs w:val="72"/>
          <w:rtl/>
        </w:rPr>
        <w:t xml:space="preserve"> </w:t>
      </w:r>
    </w:p>
    <w:p w:rsidR="00ED4315" w:rsidRPr="00790D66" w:rsidRDefault="00ED4315" w:rsidP="00BB77F0">
      <w:pPr>
        <w:ind w:left="2160" w:firstLine="720"/>
        <w:jc w:val="left"/>
        <w:rPr>
          <w:b/>
          <w:bCs/>
          <w:sz w:val="72"/>
          <w:szCs w:val="72"/>
          <w:rtl/>
        </w:rPr>
      </w:pPr>
      <w:r>
        <w:rPr>
          <w:b/>
          <w:bCs/>
          <w:sz w:val="72"/>
          <w:szCs w:val="72"/>
          <w:rtl/>
        </w:rPr>
        <w:t xml:space="preserve">   </w:t>
      </w:r>
      <w:r w:rsidRPr="00790D66">
        <w:rPr>
          <w:b/>
          <w:bCs/>
          <w:sz w:val="72"/>
          <w:szCs w:val="72"/>
          <w:rtl/>
        </w:rPr>
        <w:t>נספח ג</w:t>
      </w:r>
    </w:p>
    <w:p w:rsidR="00ED4315" w:rsidRPr="008F18D0" w:rsidRDefault="00ED4315" w:rsidP="008F18D0">
      <w:pPr>
        <w:jc w:val="center"/>
        <w:rPr>
          <w:b/>
          <w:bCs/>
          <w:sz w:val="36"/>
          <w:szCs w:val="36"/>
          <w:rtl/>
        </w:rPr>
      </w:pPr>
      <w:r w:rsidRPr="008F18D0">
        <w:rPr>
          <w:b/>
          <w:bCs/>
          <w:sz w:val="36"/>
          <w:szCs w:val="36"/>
          <w:rtl/>
        </w:rPr>
        <w:t>העתק פניית העותרת למשיבים מיום 29.11.10</w:t>
      </w:r>
    </w:p>
    <w:p w:rsidR="00ED4315" w:rsidRDefault="00ED4315" w:rsidP="00BB77F0">
      <w:pPr>
        <w:jc w:val="left"/>
        <w:rPr>
          <w:b/>
          <w:bCs/>
          <w:sz w:val="36"/>
          <w:szCs w:val="36"/>
          <w:rtl/>
        </w:rPr>
      </w:pPr>
    </w:p>
    <w:p w:rsidR="00ED4315" w:rsidRDefault="00ED4315" w:rsidP="00BB77F0">
      <w:pPr>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right"/>
        <w:rPr>
          <w:b/>
          <w:bCs/>
          <w:sz w:val="36"/>
          <w:szCs w:val="36"/>
          <w:rtl/>
        </w:rPr>
      </w:pPr>
    </w:p>
    <w:p w:rsidR="00ED4315" w:rsidRDefault="00ED4315" w:rsidP="00BB77F0">
      <w:pPr>
        <w:ind w:left="5040" w:firstLine="720"/>
        <w:jc w:val="right"/>
        <w:rPr>
          <w:b/>
          <w:bCs/>
          <w:sz w:val="36"/>
          <w:szCs w:val="36"/>
          <w:rtl/>
        </w:rPr>
      </w:pPr>
    </w:p>
    <w:p w:rsidR="00ED4315" w:rsidRDefault="00ED4315" w:rsidP="00BB77F0">
      <w:pPr>
        <w:ind w:left="5040" w:firstLine="720"/>
        <w:jc w:val="right"/>
        <w:rPr>
          <w:b/>
          <w:bCs/>
          <w:sz w:val="36"/>
          <w:szCs w:val="36"/>
          <w:rtl/>
        </w:rPr>
      </w:pPr>
    </w:p>
    <w:p w:rsidR="00ED4315" w:rsidRDefault="00ED4315" w:rsidP="00BB77F0">
      <w:pPr>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Pr="00790D66" w:rsidRDefault="00ED4315" w:rsidP="0093104A">
      <w:pPr>
        <w:spacing w:after="0"/>
        <w:ind w:left="5040" w:firstLine="720"/>
        <w:jc w:val="right"/>
        <w:rPr>
          <w:b/>
          <w:bCs/>
          <w:sz w:val="36"/>
          <w:szCs w:val="36"/>
          <w:rtl/>
        </w:rPr>
      </w:pPr>
      <w:r w:rsidRPr="00790D66">
        <w:rPr>
          <w:b/>
          <w:bCs/>
          <w:sz w:val="36"/>
          <w:szCs w:val="36"/>
          <w:rtl/>
        </w:rPr>
        <w:t>נספח ג</w:t>
      </w:r>
    </w:p>
    <w:p w:rsidR="00ED4315" w:rsidRPr="008F18D0" w:rsidRDefault="00ED4315" w:rsidP="0093104A">
      <w:pPr>
        <w:spacing w:after="0"/>
        <w:ind w:left="2160"/>
        <w:jc w:val="right"/>
        <w:rPr>
          <w:b/>
          <w:bCs/>
          <w:sz w:val="32"/>
          <w:szCs w:val="32"/>
        </w:rPr>
        <w:sectPr w:rsidR="00ED4315" w:rsidRPr="008F18D0" w:rsidSect="00E221FD">
          <w:pgSz w:w="11906" w:h="16838"/>
          <w:pgMar w:top="1440" w:right="1800" w:bottom="1440" w:left="1800" w:header="708" w:footer="708" w:gutter="0"/>
          <w:cols w:space="708"/>
          <w:bidi/>
          <w:rtlGutter/>
          <w:docGrid w:linePitch="360"/>
        </w:sectPr>
      </w:pPr>
      <w:r w:rsidRPr="008F18D0">
        <w:rPr>
          <w:sz w:val="32"/>
          <w:szCs w:val="32"/>
          <w:rtl/>
        </w:rPr>
        <w:t xml:space="preserve">    העתק פניית העותרת למשיבים מיום 29.11.10</w:t>
      </w:r>
    </w:p>
    <w:p w:rsidR="00ED4315" w:rsidRPr="00790D66" w:rsidRDefault="00ED4315" w:rsidP="00BB77F0">
      <w:pPr>
        <w:ind w:left="2160" w:firstLine="720"/>
        <w:jc w:val="left"/>
        <w:rPr>
          <w:b/>
          <w:bCs/>
          <w:sz w:val="72"/>
          <w:szCs w:val="72"/>
          <w:rtl/>
        </w:rPr>
      </w:pPr>
      <w:r>
        <w:rPr>
          <w:b/>
          <w:bCs/>
          <w:sz w:val="72"/>
          <w:szCs w:val="72"/>
          <w:rtl/>
        </w:rPr>
        <w:t xml:space="preserve">  </w:t>
      </w:r>
      <w:r w:rsidRPr="00790D66">
        <w:rPr>
          <w:b/>
          <w:bCs/>
          <w:sz w:val="72"/>
          <w:szCs w:val="72"/>
          <w:rtl/>
        </w:rPr>
        <w:t xml:space="preserve">נספח </w:t>
      </w:r>
      <w:r>
        <w:rPr>
          <w:b/>
          <w:bCs/>
          <w:sz w:val="72"/>
          <w:szCs w:val="72"/>
          <w:rtl/>
        </w:rPr>
        <w:t>ד</w:t>
      </w:r>
    </w:p>
    <w:p w:rsidR="00ED4315" w:rsidRPr="008F18D0" w:rsidRDefault="00ED4315" w:rsidP="008F18D0">
      <w:pPr>
        <w:ind w:right="-142"/>
        <w:jc w:val="left"/>
        <w:rPr>
          <w:b/>
          <w:bCs/>
          <w:sz w:val="36"/>
          <w:szCs w:val="36"/>
        </w:rPr>
      </w:pPr>
      <w:r w:rsidRPr="008F18D0">
        <w:rPr>
          <w:b/>
          <w:bCs/>
          <w:sz w:val="36"/>
          <w:szCs w:val="36"/>
          <w:rtl/>
        </w:rPr>
        <w:t>העתק מכתב מנהל תחום פיקוח במחוז צפון לעותרת מיום 4.1.11</w:t>
      </w:r>
    </w:p>
    <w:p w:rsidR="00ED4315" w:rsidRDefault="00ED4315" w:rsidP="00BB77F0">
      <w:pPr>
        <w:jc w:val="left"/>
        <w:rPr>
          <w:b/>
          <w:bCs/>
          <w:sz w:val="36"/>
          <w:szCs w:val="36"/>
        </w:rPr>
      </w:pPr>
    </w:p>
    <w:p w:rsidR="00ED4315" w:rsidRDefault="00ED4315" w:rsidP="00BB77F0">
      <w:pPr>
        <w:jc w:val="left"/>
        <w:rPr>
          <w:b/>
          <w:bCs/>
          <w:sz w:val="36"/>
          <w:szCs w:val="36"/>
        </w:rPr>
      </w:pPr>
    </w:p>
    <w:p w:rsidR="00ED4315" w:rsidRDefault="00ED4315" w:rsidP="00BB77F0">
      <w:pPr>
        <w:jc w:val="left"/>
        <w:rPr>
          <w:b/>
          <w:bCs/>
          <w:sz w:val="36"/>
          <w:szCs w:val="36"/>
        </w:rPr>
      </w:pPr>
    </w:p>
    <w:p w:rsidR="00ED4315" w:rsidRDefault="00ED4315" w:rsidP="00BB77F0">
      <w:pPr>
        <w:jc w:val="left"/>
        <w:rPr>
          <w:b/>
          <w:bCs/>
          <w:sz w:val="36"/>
          <w:szCs w:val="36"/>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Pr="00790D66" w:rsidRDefault="00ED4315" w:rsidP="0093104A">
      <w:pPr>
        <w:spacing w:after="0"/>
        <w:ind w:left="5040" w:firstLine="720"/>
        <w:jc w:val="right"/>
        <w:rPr>
          <w:b/>
          <w:bCs/>
          <w:sz w:val="36"/>
          <w:szCs w:val="36"/>
          <w:rtl/>
        </w:rPr>
      </w:pPr>
      <w:r w:rsidRPr="00790D66">
        <w:rPr>
          <w:b/>
          <w:bCs/>
          <w:sz w:val="36"/>
          <w:szCs w:val="36"/>
          <w:rtl/>
        </w:rPr>
        <w:t xml:space="preserve">נספח </w:t>
      </w:r>
      <w:r>
        <w:rPr>
          <w:b/>
          <w:bCs/>
          <w:sz w:val="36"/>
          <w:szCs w:val="36"/>
          <w:rtl/>
        </w:rPr>
        <w:t>ד</w:t>
      </w:r>
    </w:p>
    <w:p w:rsidR="00ED4315" w:rsidRDefault="00ED4315" w:rsidP="0093104A">
      <w:pPr>
        <w:spacing w:after="0"/>
        <w:jc w:val="right"/>
        <w:rPr>
          <w:sz w:val="32"/>
          <w:szCs w:val="32"/>
          <w:rtl/>
        </w:rPr>
      </w:pPr>
      <w:r w:rsidRPr="008F18D0">
        <w:rPr>
          <w:sz w:val="32"/>
          <w:szCs w:val="32"/>
          <w:rtl/>
        </w:rPr>
        <w:t xml:space="preserve">העתק מכתב מנהל תחום פיקוח במחוז צפון </w:t>
      </w:r>
    </w:p>
    <w:p w:rsidR="00ED4315" w:rsidRPr="008F18D0" w:rsidRDefault="00ED4315" w:rsidP="0093104A">
      <w:pPr>
        <w:spacing w:after="0"/>
        <w:jc w:val="right"/>
        <w:rPr>
          <w:b/>
          <w:bCs/>
          <w:sz w:val="32"/>
          <w:szCs w:val="32"/>
        </w:rPr>
      </w:pPr>
      <w:r w:rsidRPr="008F18D0">
        <w:rPr>
          <w:sz w:val="32"/>
          <w:szCs w:val="32"/>
          <w:rtl/>
        </w:rPr>
        <w:t>לעותרת מיום 4.1.11</w:t>
      </w:r>
    </w:p>
    <w:p w:rsidR="00ED4315" w:rsidRPr="008F18D0" w:rsidRDefault="00ED4315" w:rsidP="008F18D0">
      <w:pPr>
        <w:jc w:val="right"/>
        <w:rPr>
          <w:b/>
          <w:bCs/>
          <w:sz w:val="32"/>
          <w:szCs w:val="32"/>
          <w:rtl/>
        </w:rPr>
        <w:sectPr w:rsidR="00ED4315" w:rsidRPr="008F18D0" w:rsidSect="00E221FD">
          <w:pgSz w:w="11906" w:h="16838"/>
          <w:pgMar w:top="1440" w:right="1800" w:bottom="1440" w:left="1800" w:header="708" w:footer="708" w:gutter="0"/>
          <w:cols w:space="708"/>
          <w:bidi/>
          <w:rtlGutter/>
          <w:docGrid w:linePitch="360"/>
        </w:sectPr>
      </w:pPr>
    </w:p>
    <w:p w:rsidR="00ED4315" w:rsidRPr="00790D66" w:rsidRDefault="00ED4315" w:rsidP="00BB77F0">
      <w:pPr>
        <w:ind w:left="2160" w:firstLine="720"/>
        <w:jc w:val="left"/>
        <w:rPr>
          <w:b/>
          <w:bCs/>
          <w:sz w:val="72"/>
          <w:szCs w:val="72"/>
          <w:rtl/>
        </w:rPr>
      </w:pPr>
      <w:r w:rsidRPr="00790D66">
        <w:rPr>
          <w:b/>
          <w:bCs/>
          <w:sz w:val="72"/>
          <w:szCs w:val="72"/>
          <w:rtl/>
        </w:rPr>
        <w:t xml:space="preserve">נספח </w:t>
      </w:r>
      <w:r>
        <w:rPr>
          <w:b/>
          <w:bCs/>
          <w:sz w:val="72"/>
          <w:szCs w:val="72"/>
          <w:rtl/>
        </w:rPr>
        <w:t>ה</w:t>
      </w:r>
    </w:p>
    <w:p w:rsidR="00ED4315" w:rsidRPr="008F18D0" w:rsidRDefault="00ED4315" w:rsidP="00BB77F0">
      <w:pPr>
        <w:ind w:firstLine="720"/>
        <w:jc w:val="left"/>
        <w:rPr>
          <w:b/>
          <w:bCs/>
          <w:sz w:val="36"/>
          <w:szCs w:val="36"/>
          <w:rtl/>
        </w:rPr>
      </w:pPr>
      <w:r w:rsidRPr="008F18D0">
        <w:rPr>
          <w:b/>
          <w:bCs/>
          <w:sz w:val="36"/>
          <w:szCs w:val="36"/>
          <w:rtl/>
        </w:rPr>
        <w:t>העתק מכתב העותרת למשיב 3 מיום 28.8.11</w:t>
      </w:r>
    </w:p>
    <w:p w:rsidR="00ED4315" w:rsidRDefault="00ED4315" w:rsidP="00BB77F0">
      <w:pPr>
        <w:ind w:firstLine="720"/>
        <w:jc w:val="left"/>
        <w:rPr>
          <w:b/>
          <w:bCs/>
          <w:sz w:val="36"/>
          <w:szCs w:val="36"/>
          <w:rtl/>
        </w:rPr>
      </w:pPr>
    </w:p>
    <w:p w:rsidR="00ED4315" w:rsidRDefault="00ED4315" w:rsidP="00BB77F0">
      <w:pPr>
        <w:ind w:firstLine="720"/>
        <w:jc w:val="left"/>
        <w:rPr>
          <w:b/>
          <w:bCs/>
          <w:sz w:val="36"/>
          <w:szCs w:val="36"/>
          <w:rtl/>
        </w:rPr>
      </w:pPr>
    </w:p>
    <w:p w:rsidR="00ED4315" w:rsidRDefault="00ED4315" w:rsidP="00BB77F0">
      <w:pPr>
        <w:ind w:firstLine="720"/>
        <w:jc w:val="left"/>
        <w:rPr>
          <w:b/>
          <w:bCs/>
          <w:sz w:val="36"/>
          <w:szCs w:val="36"/>
          <w:rtl/>
        </w:rPr>
      </w:pPr>
    </w:p>
    <w:p w:rsidR="00ED4315" w:rsidRDefault="00ED4315" w:rsidP="00BB77F0">
      <w:pPr>
        <w:ind w:firstLine="720"/>
        <w:jc w:val="left"/>
        <w:rPr>
          <w:b/>
          <w:bCs/>
          <w:sz w:val="36"/>
          <w:szCs w:val="36"/>
          <w:rtl/>
        </w:rPr>
      </w:pPr>
    </w:p>
    <w:p w:rsidR="00ED4315" w:rsidRDefault="00ED4315" w:rsidP="00BB77F0">
      <w:pPr>
        <w:ind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8F18D0">
      <w:pPr>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rtl/>
        </w:rPr>
      </w:pPr>
      <w:r w:rsidRPr="008F18D0">
        <w:rPr>
          <w:b/>
          <w:bCs/>
          <w:sz w:val="36"/>
          <w:szCs w:val="36"/>
          <w:rtl/>
        </w:rPr>
        <w:t>נספח ה</w:t>
      </w:r>
    </w:p>
    <w:p w:rsidR="00ED4315" w:rsidRPr="008F18D0" w:rsidRDefault="00ED4315" w:rsidP="0093104A">
      <w:pPr>
        <w:spacing w:after="0"/>
        <w:jc w:val="right"/>
        <w:rPr>
          <w:sz w:val="32"/>
          <w:szCs w:val="32"/>
          <w:rtl/>
        </w:rPr>
      </w:pPr>
      <w:r w:rsidRPr="008F18D0">
        <w:rPr>
          <w:sz w:val="32"/>
          <w:szCs w:val="32"/>
          <w:rtl/>
        </w:rPr>
        <w:t>העתק מכתב העותרת למשיב 3 מיום 28.8.11</w:t>
      </w:r>
    </w:p>
    <w:p w:rsidR="00ED4315" w:rsidRPr="00790D66" w:rsidRDefault="00ED4315" w:rsidP="008F18D0">
      <w:pPr>
        <w:jc w:val="center"/>
        <w:rPr>
          <w:b/>
          <w:bCs/>
          <w:sz w:val="72"/>
          <w:szCs w:val="72"/>
          <w:rtl/>
        </w:rPr>
      </w:pPr>
      <w:r w:rsidRPr="00790D66">
        <w:rPr>
          <w:b/>
          <w:bCs/>
          <w:sz w:val="72"/>
          <w:szCs w:val="72"/>
          <w:rtl/>
        </w:rPr>
        <w:t xml:space="preserve">נספח </w:t>
      </w:r>
      <w:r>
        <w:rPr>
          <w:b/>
          <w:bCs/>
          <w:sz w:val="72"/>
          <w:szCs w:val="72"/>
          <w:rtl/>
        </w:rPr>
        <w:t>ו</w:t>
      </w:r>
    </w:p>
    <w:p w:rsidR="00ED4315" w:rsidRPr="008F18D0" w:rsidRDefault="00ED4315" w:rsidP="00BB77F0">
      <w:pPr>
        <w:spacing w:after="0"/>
        <w:ind w:left="8"/>
        <w:rPr>
          <w:b/>
          <w:bCs/>
          <w:sz w:val="36"/>
          <w:szCs w:val="36"/>
          <w:rtl/>
        </w:rPr>
      </w:pPr>
      <w:r w:rsidRPr="008F18D0">
        <w:rPr>
          <w:b/>
          <w:bCs/>
          <w:sz w:val="36"/>
          <w:szCs w:val="36"/>
          <w:rtl/>
        </w:rPr>
        <w:t>העתק מכתב מנכ"ל מועצה 'מעלה חרמון' לעותרת מיום 2.11.11</w:t>
      </w:r>
    </w:p>
    <w:p w:rsidR="00ED4315" w:rsidRDefault="00ED4315" w:rsidP="00BB77F0">
      <w:pPr>
        <w:spacing w:after="0"/>
        <w:ind w:left="8"/>
        <w:rPr>
          <w:b/>
          <w:bCs/>
          <w:sz w:val="26"/>
          <w:szCs w:val="26"/>
          <w:rtl/>
        </w:rPr>
      </w:pPr>
    </w:p>
    <w:p w:rsidR="00ED4315" w:rsidRDefault="00ED4315" w:rsidP="00BB77F0">
      <w:pPr>
        <w:spacing w:after="0"/>
        <w:ind w:left="8"/>
        <w:rPr>
          <w:b/>
          <w:bCs/>
          <w:sz w:val="26"/>
          <w:szCs w:val="26"/>
          <w:rtl/>
        </w:rPr>
      </w:pPr>
    </w:p>
    <w:p w:rsidR="00ED4315" w:rsidRDefault="00ED4315" w:rsidP="00BB77F0">
      <w:pPr>
        <w:spacing w:after="0"/>
        <w:ind w:left="8"/>
        <w:rPr>
          <w:b/>
          <w:bCs/>
          <w:sz w:val="26"/>
          <w:szCs w:val="2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left"/>
        <w:rPr>
          <w:b/>
          <w:bCs/>
          <w:sz w:val="36"/>
          <w:szCs w:val="36"/>
          <w:rtl/>
        </w:rPr>
      </w:pPr>
    </w:p>
    <w:p w:rsidR="00ED4315" w:rsidRDefault="00ED4315" w:rsidP="00BB77F0">
      <w:pPr>
        <w:ind w:left="5040" w:firstLine="720"/>
        <w:jc w:val="right"/>
        <w:rPr>
          <w:b/>
          <w:bCs/>
          <w:sz w:val="36"/>
          <w:szCs w:val="36"/>
          <w:rtl/>
        </w:rPr>
      </w:pPr>
    </w:p>
    <w:p w:rsidR="00ED4315" w:rsidRDefault="00ED4315" w:rsidP="00BB77F0">
      <w:pPr>
        <w:ind w:left="5040" w:firstLine="720"/>
        <w:jc w:val="right"/>
        <w:rPr>
          <w:b/>
          <w:bCs/>
          <w:sz w:val="36"/>
          <w:szCs w:val="36"/>
          <w:rtl/>
        </w:rPr>
      </w:pPr>
    </w:p>
    <w:p w:rsidR="00ED4315" w:rsidRDefault="00ED4315" w:rsidP="00BB77F0">
      <w:pPr>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Pr="00790D66" w:rsidRDefault="00ED4315" w:rsidP="0093104A">
      <w:pPr>
        <w:spacing w:after="0"/>
        <w:ind w:left="5040" w:firstLine="720"/>
        <w:jc w:val="right"/>
        <w:rPr>
          <w:b/>
          <w:bCs/>
          <w:sz w:val="36"/>
          <w:szCs w:val="36"/>
          <w:rtl/>
        </w:rPr>
      </w:pPr>
      <w:r w:rsidRPr="00790D66">
        <w:rPr>
          <w:b/>
          <w:bCs/>
          <w:sz w:val="36"/>
          <w:szCs w:val="36"/>
          <w:rtl/>
        </w:rPr>
        <w:t xml:space="preserve">נספח </w:t>
      </w:r>
      <w:r>
        <w:rPr>
          <w:b/>
          <w:bCs/>
          <w:sz w:val="36"/>
          <w:szCs w:val="36"/>
          <w:rtl/>
        </w:rPr>
        <w:t>ו</w:t>
      </w:r>
    </w:p>
    <w:p w:rsidR="00ED4315" w:rsidRDefault="00ED4315" w:rsidP="0093104A">
      <w:pPr>
        <w:pStyle w:val="ListParagraph"/>
        <w:spacing w:after="0"/>
        <w:ind w:left="360"/>
        <w:jc w:val="right"/>
        <w:rPr>
          <w:sz w:val="32"/>
          <w:szCs w:val="32"/>
          <w:rtl/>
        </w:rPr>
      </w:pPr>
      <w:r w:rsidRPr="008F18D0">
        <w:rPr>
          <w:sz w:val="32"/>
          <w:szCs w:val="32"/>
          <w:rtl/>
        </w:rPr>
        <w:t xml:space="preserve">העתק מכתב מנכ"ל מועצה 'מעלה חרמון' </w:t>
      </w:r>
    </w:p>
    <w:p w:rsidR="00ED4315" w:rsidRPr="008F18D0" w:rsidRDefault="00ED4315" w:rsidP="0093104A">
      <w:pPr>
        <w:pStyle w:val="ListParagraph"/>
        <w:spacing w:after="0"/>
        <w:ind w:left="360"/>
        <w:jc w:val="right"/>
        <w:rPr>
          <w:sz w:val="32"/>
          <w:szCs w:val="32"/>
          <w:rtl/>
        </w:rPr>
        <w:sectPr w:rsidR="00ED4315" w:rsidRPr="008F18D0" w:rsidSect="00E221FD">
          <w:pgSz w:w="11906" w:h="16838"/>
          <w:pgMar w:top="1440" w:right="1800" w:bottom="1440" w:left="1800" w:header="708" w:footer="708" w:gutter="0"/>
          <w:cols w:space="708"/>
          <w:bidi/>
          <w:rtlGutter/>
          <w:docGrid w:linePitch="360"/>
        </w:sectPr>
      </w:pPr>
      <w:r w:rsidRPr="008F18D0">
        <w:rPr>
          <w:sz w:val="32"/>
          <w:szCs w:val="32"/>
          <w:rtl/>
        </w:rPr>
        <w:t>לעותרת מיום 2.11.11</w:t>
      </w:r>
    </w:p>
    <w:p w:rsidR="00ED4315" w:rsidRPr="00790D66" w:rsidRDefault="00ED4315" w:rsidP="008F18D0">
      <w:pPr>
        <w:jc w:val="center"/>
        <w:rPr>
          <w:b/>
          <w:bCs/>
          <w:sz w:val="72"/>
          <w:szCs w:val="72"/>
          <w:rtl/>
        </w:rPr>
      </w:pPr>
      <w:r w:rsidRPr="00790D66">
        <w:rPr>
          <w:b/>
          <w:bCs/>
          <w:sz w:val="72"/>
          <w:szCs w:val="72"/>
          <w:rtl/>
        </w:rPr>
        <w:t xml:space="preserve">נספח </w:t>
      </w:r>
      <w:r>
        <w:rPr>
          <w:b/>
          <w:bCs/>
          <w:sz w:val="72"/>
          <w:szCs w:val="72"/>
          <w:rtl/>
        </w:rPr>
        <w:t>ז</w:t>
      </w:r>
    </w:p>
    <w:p w:rsidR="00ED4315" w:rsidRPr="0093104A" w:rsidRDefault="00ED4315" w:rsidP="0093104A">
      <w:pPr>
        <w:spacing w:after="0"/>
        <w:ind w:left="8"/>
        <w:jc w:val="center"/>
        <w:rPr>
          <w:b/>
          <w:bCs/>
          <w:sz w:val="36"/>
          <w:szCs w:val="36"/>
          <w:rtl/>
        </w:rPr>
      </w:pPr>
      <w:r w:rsidRPr="0093104A">
        <w:rPr>
          <w:b/>
          <w:bCs/>
          <w:sz w:val="36"/>
          <w:szCs w:val="36"/>
          <w:rtl/>
        </w:rPr>
        <w:t>העתק מכתבה של העותרת למנכ"ל מיום 6.11.11</w:t>
      </w:r>
    </w:p>
    <w:p w:rsidR="00ED4315" w:rsidRDefault="00ED4315" w:rsidP="008F18D0">
      <w:pPr>
        <w:spacing w:after="0"/>
        <w:ind w:left="8"/>
        <w:rPr>
          <w:b/>
          <w:bCs/>
          <w:sz w:val="26"/>
          <w:szCs w:val="26"/>
          <w:rtl/>
        </w:rPr>
      </w:pPr>
    </w:p>
    <w:p w:rsidR="00ED4315" w:rsidRDefault="00ED4315" w:rsidP="008F18D0">
      <w:pPr>
        <w:spacing w:after="0"/>
        <w:ind w:left="8"/>
        <w:rPr>
          <w:b/>
          <w:bCs/>
          <w:sz w:val="26"/>
          <w:szCs w:val="2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right"/>
        <w:rPr>
          <w:b/>
          <w:bCs/>
          <w:sz w:val="36"/>
          <w:szCs w:val="36"/>
          <w:rtl/>
        </w:rPr>
      </w:pPr>
    </w:p>
    <w:p w:rsidR="00ED4315" w:rsidRDefault="00ED4315" w:rsidP="008F18D0">
      <w:pPr>
        <w:ind w:left="5040" w:firstLine="720"/>
        <w:jc w:val="right"/>
        <w:rPr>
          <w:b/>
          <w:bCs/>
          <w:sz w:val="36"/>
          <w:szCs w:val="36"/>
          <w:rtl/>
        </w:rPr>
      </w:pPr>
    </w:p>
    <w:p w:rsidR="00ED4315" w:rsidRDefault="00ED4315" w:rsidP="008F18D0">
      <w:pPr>
        <w:ind w:left="5040" w:firstLine="720"/>
        <w:jc w:val="right"/>
        <w:rPr>
          <w:b/>
          <w:bCs/>
          <w:sz w:val="36"/>
          <w:szCs w:val="36"/>
          <w:rtl/>
        </w:rPr>
      </w:pPr>
    </w:p>
    <w:p w:rsidR="00ED4315" w:rsidRDefault="00ED4315" w:rsidP="008F18D0">
      <w:pPr>
        <w:ind w:left="5040" w:firstLine="720"/>
        <w:jc w:val="right"/>
        <w:rPr>
          <w:b/>
          <w:bCs/>
          <w:sz w:val="36"/>
          <w:szCs w:val="36"/>
          <w:rtl/>
        </w:rPr>
      </w:pPr>
    </w:p>
    <w:p w:rsidR="00ED4315" w:rsidRDefault="00ED4315" w:rsidP="008F18D0">
      <w:pPr>
        <w:ind w:left="5040" w:firstLine="720"/>
        <w:jc w:val="right"/>
        <w:rPr>
          <w:b/>
          <w:bCs/>
          <w:sz w:val="36"/>
          <w:szCs w:val="36"/>
          <w:rtl/>
        </w:rPr>
      </w:pPr>
    </w:p>
    <w:p w:rsidR="00ED4315" w:rsidRPr="00790D66" w:rsidRDefault="00ED4315" w:rsidP="0093104A">
      <w:pPr>
        <w:spacing w:after="0"/>
        <w:ind w:left="5040" w:firstLine="720"/>
        <w:jc w:val="right"/>
        <w:rPr>
          <w:b/>
          <w:bCs/>
          <w:sz w:val="36"/>
          <w:szCs w:val="36"/>
          <w:rtl/>
        </w:rPr>
      </w:pPr>
      <w:r w:rsidRPr="00790D66">
        <w:rPr>
          <w:b/>
          <w:bCs/>
          <w:sz w:val="36"/>
          <w:szCs w:val="36"/>
          <w:rtl/>
        </w:rPr>
        <w:t xml:space="preserve">נספח </w:t>
      </w:r>
      <w:r>
        <w:rPr>
          <w:b/>
          <w:bCs/>
          <w:sz w:val="36"/>
          <w:szCs w:val="36"/>
          <w:rtl/>
        </w:rPr>
        <w:t>ז</w:t>
      </w:r>
    </w:p>
    <w:p w:rsidR="00ED4315" w:rsidRPr="0093104A" w:rsidRDefault="00ED4315" w:rsidP="0093104A">
      <w:pPr>
        <w:pStyle w:val="ListParagraph"/>
        <w:spacing w:after="0"/>
        <w:ind w:left="360"/>
        <w:jc w:val="right"/>
        <w:rPr>
          <w:sz w:val="32"/>
          <w:szCs w:val="32"/>
          <w:rtl/>
        </w:rPr>
      </w:pPr>
      <w:r w:rsidRPr="0093104A">
        <w:rPr>
          <w:sz w:val="32"/>
          <w:szCs w:val="32"/>
          <w:rtl/>
        </w:rPr>
        <w:t>העתק מכתבה של העותרת למנכ"ל מיום 6.11.11</w:t>
      </w:r>
    </w:p>
    <w:p w:rsidR="00ED4315" w:rsidRDefault="00ED4315" w:rsidP="008F18D0">
      <w:pPr>
        <w:pStyle w:val="ListParagraph"/>
        <w:ind w:left="360"/>
        <w:rPr>
          <w:sz w:val="26"/>
          <w:szCs w:val="26"/>
          <w:rtl/>
        </w:rPr>
        <w:sectPr w:rsidR="00ED4315" w:rsidSect="00E221FD">
          <w:pgSz w:w="11906" w:h="16838"/>
          <w:pgMar w:top="1440" w:right="1800" w:bottom="1440" w:left="1800" w:header="708" w:footer="708" w:gutter="0"/>
          <w:cols w:space="708"/>
          <w:bidi/>
          <w:rtlGutter/>
          <w:docGrid w:linePitch="360"/>
        </w:sectPr>
      </w:pPr>
    </w:p>
    <w:p w:rsidR="00ED4315" w:rsidRPr="00790D66" w:rsidRDefault="00ED4315" w:rsidP="008F18D0">
      <w:pPr>
        <w:jc w:val="center"/>
        <w:rPr>
          <w:b/>
          <w:bCs/>
          <w:sz w:val="72"/>
          <w:szCs w:val="72"/>
          <w:rtl/>
        </w:rPr>
      </w:pPr>
      <w:r w:rsidRPr="00790D66">
        <w:rPr>
          <w:b/>
          <w:bCs/>
          <w:sz w:val="72"/>
          <w:szCs w:val="72"/>
          <w:rtl/>
        </w:rPr>
        <w:t xml:space="preserve">נספח </w:t>
      </w:r>
      <w:r>
        <w:rPr>
          <w:b/>
          <w:bCs/>
          <w:sz w:val="72"/>
          <w:szCs w:val="72"/>
          <w:rtl/>
        </w:rPr>
        <w:t>ח</w:t>
      </w:r>
    </w:p>
    <w:p w:rsidR="00ED4315" w:rsidRPr="0093104A" w:rsidRDefault="00ED4315" w:rsidP="0093104A">
      <w:pPr>
        <w:spacing w:after="0"/>
        <w:ind w:left="8"/>
        <w:jc w:val="center"/>
        <w:rPr>
          <w:b/>
          <w:bCs/>
          <w:sz w:val="36"/>
          <w:szCs w:val="36"/>
          <w:rtl/>
        </w:rPr>
      </w:pPr>
      <w:r w:rsidRPr="0093104A">
        <w:rPr>
          <w:b/>
          <w:bCs/>
          <w:sz w:val="36"/>
          <w:szCs w:val="36"/>
          <w:rtl/>
        </w:rPr>
        <w:t>העתק מכתב ב"כ העותרת מיום 13.2.12</w:t>
      </w:r>
    </w:p>
    <w:p w:rsidR="00ED4315" w:rsidRDefault="00ED4315" w:rsidP="008F18D0">
      <w:pPr>
        <w:spacing w:after="0"/>
        <w:ind w:left="8"/>
        <w:rPr>
          <w:b/>
          <w:bCs/>
          <w:sz w:val="26"/>
          <w:szCs w:val="26"/>
          <w:rtl/>
        </w:rPr>
      </w:pPr>
    </w:p>
    <w:p w:rsidR="00ED4315" w:rsidRDefault="00ED4315" w:rsidP="008F18D0">
      <w:pPr>
        <w:spacing w:after="0"/>
        <w:ind w:left="8"/>
        <w:rPr>
          <w:b/>
          <w:bCs/>
          <w:sz w:val="26"/>
          <w:szCs w:val="2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right"/>
        <w:rPr>
          <w:b/>
          <w:bCs/>
          <w:sz w:val="36"/>
          <w:szCs w:val="36"/>
          <w:rtl/>
        </w:rPr>
      </w:pPr>
    </w:p>
    <w:p w:rsidR="00ED4315" w:rsidRDefault="00ED4315" w:rsidP="008F18D0">
      <w:pPr>
        <w:ind w:left="5040" w:firstLine="720"/>
        <w:jc w:val="right"/>
        <w:rPr>
          <w:b/>
          <w:bCs/>
          <w:sz w:val="36"/>
          <w:szCs w:val="36"/>
          <w:rtl/>
        </w:rPr>
      </w:pPr>
    </w:p>
    <w:p w:rsidR="00ED4315" w:rsidRDefault="00ED4315" w:rsidP="008F18D0">
      <w:pPr>
        <w:ind w:left="5040" w:firstLine="720"/>
        <w:jc w:val="right"/>
        <w:rPr>
          <w:b/>
          <w:bCs/>
          <w:sz w:val="36"/>
          <w:szCs w:val="36"/>
          <w:rtl/>
        </w:rPr>
      </w:pPr>
    </w:p>
    <w:p w:rsidR="00ED4315" w:rsidRDefault="00ED4315" w:rsidP="008F18D0">
      <w:pPr>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Pr="00790D66" w:rsidRDefault="00ED4315" w:rsidP="0093104A">
      <w:pPr>
        <w:spacing w:after="0"/>
        <w:ind w:left="5040" w:firstLine="720"/>
        <w:jc w:val="right"/>
        <w:rPr>
          <w:b/>
          <w:bCs/>
          <w:sz w:val="36"/>
          <w:szCs w:val="36"/>
          <w:rtl/>
        </w:rPr>
      </w:pPr>
      <w:r w:rsidRPr="00790D66">
        <w:rPr>
          <w:b/>
          <w:bCs/>
          <w:sz w:val="36"/>
          <w:szCs w:val="36"/>
          <w:rtl/>
        </w:rPr>
        <w:t xml:space="preserve">נספח </w:t>
      </w:r>
      <w:r>
        <w:rPr>
          <w:b/>
          <w:bCs/>
          <w:sz w:val="36"/>
          <w:szCs w:val="36"/>
          <w:rtl/>
        </w:rPr>
        <w:t>ח</w:t>
      </w:r>
    </w:p>
    <w:p w:rsidR="00ED4315" w:rsidRPr="0093104A" w:rsidRDefault="00ED4315" w:rsidP="0093104A">
      <w:pPr>
        <w:pStyle w:val="ListParagraph"/>
        <w:spacing w:after="0"/>
        <w:ind w:left="360"/>
        <w:jc w:val="right"/>
        <w:rPr>
          <w:sz w:val="32"/>
          <w:szCs w:val="32"/>
          <w:rtl/>
        </w:rPr>
        <w:sectPr w:rsidR="00ED4315" w:rsidRPr="0093104A" w:rsidSect="00E221FD">
          <w:pgSz w:w="11906" w:h="16838"/>
          <w:pgMar w:top="1440" w:right="1800" w:bottom="1440" w:left="1800" w:header="708" w:footer="708" w:gutter="0"/>
          <w:cols w:space="708"/>
          <w:bidi/>
          <w:rtlGutter/>
          <w:docGrid w:linePitch="360"/>
        </w:sectPr>
      </w:pPr>
      <w:r w:rsidRPr="0093104A">
        <w:rPr>
          <w:sz w:val="32"/>
          <w:szCs w:val="32"/>
          <w:rtl/>
        </w:rPr>
        <w:t>העתק מכתב ב"כ העותרת מיום 13.2.12</w:t>
      </w:r>
    </w:p>
    <w:p w:rsidR="00ED4315" w:rsidRPr="00790D66" w:rsidRDefault="00ED4315" w:rsidP="008F18D0">
      <w:pPr>
        <w:jc w:val="center"/>
        <w:rPr>
          <w:b/>
          <w:bCs/>
          <w:sz w:val="72"/>
          <w:szCs w:val="72"/>
          <w:rtl/>
        </w:rPr>
      </w:pPr>
      <w:r w:rsidRPr="00790D66">
        <w:rPr>
          <w:b/>
          <w:bCs/>
          <w:sz w:val="72"/>
          <w:szCs w:val="72"/>
          <w:rtl/>
        </w:rPr>
        <w:t xml:space="preserve">נספח </w:t>
      </w:r>
      <w:r>
        <w:rPr>
          <w:b/>
          <w:bCs/>
          <w:sz w:val="72"/>
          <w:szCs w:val="72"/>
          <w:rtl/>
        </w:rPr>
        <w:t>ט</w:t>
      </w:r>
    </w:p>
    <w:p w:rsidR="00ED4315" w:rsidRPr="0093104A" w:rsidRDefault="00ED4315" w:rsidP="0093104A">
      <w:pPr>
        <w:spacing w:after="0"/>
        <w:ind w:left="8"/>
        <w:jc w:val="center"/>
        <w:rPr>
          <w:b/>
          <w:bCs/>
          <w:sz w:val="36"/>
          <w:szCs w:val="36"/>
          <w:rtl/>
        </w:rPr>
      </w:pPr>
      <w:r w:rsidRPr="0093104A">
        <w:rPr>
          <w:b/>
          <w:bCs/>
          <w:sz w:val="36"/>
          <w:szCs w:val="36"/>
          <w:rtl/>
        </w:rPr>
        <w:t>תמונות שצולמו באתר בחול המועד פסח האחרון</w:t>
      </w:r>
    </w:p>
    <w:p w:rsidR="00ED4315" w:rsidRDefault="00ED4315" w:rsidP="008F18D0">
      <w:pPr>
        <w:spacing w:after="0"/>
        <w:ind w:left="8"/>
        <w:rPr>
          <w:b/>
          <w:bCs/>
          <w:sz w:val="26"/>
          <w:szCs w:val="26"/>
          <w:rtl/>
        </w:rPr>
      </w:pPr>
    </w:p>
    <w:p w:rsidR="00ED4315" w:rsidRDefault="00ED4315" w:rsidP="008F18D0">
      <w:pPr>
        <w:spacing w:after="0"/>
        <w:ind w:left="8"/>
        <w:rPr>
          <w:b/>
          <w:bCs/>
          <w:sz w:val="26"/>
          <w:szCs w:val="2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Pr="00790D66" w:rsidRDefault="00ED4315" w:rsidP="0093104A">
      <w:pPr>
        <w:spacing w:after="0"/>
        <w:ind w:left="5040" w:firstLine="720"/>
        <w:jc w:val="right"/>
        <w:rPr>
          <w:b/>
          <w:bCs/>
          <w:sz w:val="36"/>
          <w:szCs w:val="36"/>
          <w:rtl/>
        </w:rPr>
      </w:pPr>
      <w:r w:rsidRPr="00790D66">
        <w:rPr>
          <w:b/>
          <w:bCs/>
          <w:sz w:val="36"/>
          <w:szCs w:val="36"/>
          <w:rtl/>
        </w:rPr>
        <w:t xml:space="preserve">נספח </w:t>
      </w:r>
      <w:r>
        <w:rPr>
          <w:b/>
          <w:bCs/>
          <w:sz w:val="36"/>
          <w:szCs w:val="36"/>
          <w:rtl/>
        </w:rPr>
        <w:t>ט</w:t>
      </w:r>
    </w:p>
    <w:p w:rsidR="00ED4315" w:rsidRDefault="00ED4315" w:rsidP="0093104A">
      <w:pPr>
        <w:pStyle w:val="ListParagraph"/>
        <w:spacing w:after="0"/>
        <w:ind w:left="360"/>
        <w:jc w:val="right"/>
        <w:rPr>
          <w:sz w:val="32"/>
          <w:szCs w:val="32"/>
          <w:rtl/>
        </w:rPr>
      </w:pPr>
      <w:r w:rsidRPr="008F18D0">
        <w:rPr>
          <w:sz w:val="32"/>
          <w:szCs w:val="32"/>
          <w:rtl/>
        </w:rPr>
        <w:t xml:space="preserve">העתק מכתב מנכ"ל מועצה 'מעלה חרמון' </w:t>
      </w:r>
    </w:p>
    <w:p w:rsidR="00ED4315" w:rsidRDefault="00ED4315" w:rsidP="0093104A">
      <w:pPr>
        <w:pStyle w:val="ListParagraph"/>
        <w:spacing w:after="0"/>
        <w:ind w:left="360"/>
        <w:jc w:val="right"/>
        <w:rPr>
          <w:sz w:val="26"/>
          <w:szCs w:val="26"/>
          <w:rtl/>
        </w:rPr>
        <w:sectPr w:rsidR="00ED4315" w:rsidSect="00E221FD">
          <w:pgSz w:w="11906" w:h="16838"/>
          <w:pgMar w:top="1440" w:right="1800" w:bottom="1440" w:left="1800" w:header="708" w:footer="708" w:gutter="0"/>
          <w:cols w:space="708"/>
          <w:bidi/>
          <w:rtlGutter/>
          <w:docGrid w:linePitch="360"/>
        </w:sectPr>
      </w:pPr>
      <w:r w:rsidRPr="008F18D0">
        <w:rPr>
          <w:sz w:val="32"/>
          <w:szCs w:val="32"/>
          <w:rtl/>
        </w:rPr>
        <w:t>לעותרת מיום 2.11.11</w:t>
      </w:r>
    </w:p>
    <w:p w:rsidR="00ED4315" w:rsidRPr="00790D66" w:rsidRDefault="00ED4315" w:rsidP="008F18D0">
      <w:pPr>
        <w:jc w:val="center"/>
        <w:rPr>
          <w:b/>
          <w:bCs/>
          <w:sz w:val="72"/>
          <w:szCs w:val="72"/>
          <w:rtl/>
        </w:rPr>
      </w:pPr>
      <w:r w:rsidRPr="00790D66">
        <w:rPr>
          <w:b/>
          <w:bCs/>
          <w:sz w:val="72"/>
          <w:szCs w:val="72"/>
          <w:rtl/>
        </w:rPr>
        <w:t xml:space="preserve">נספח </w:t>
      </w:r>
      <w:r>
        <w:rPr>
          <w:b/>
          <w:bCs/>
          <w:sz w:val="72"/>
          <w:szCs w:val="72"/>
          <w:rtl/>
        </w:rPr>
        <w:t>י</w:t>
      </w:r>
    </w:p>
    <w:p w:rsidR="00ED4315" w:rsidRPr="0093104A" w:rsidRDefault="00ED4315" w:rsidP="0093104A">
      <w:pPr>
        <w:spacing w:after="0"/>
        <w:ind w:left="8"/>
        <w:jc w:val="center"/>
        <w:rPr>
          <w:b/>
          <w:bCs/>
          <w:sz w:val="36"/>
          <w:szCs w:val="36"/>
          <w:rtl/>
        </w:rPr>
      </w:pPr>
      <w:r w:rsidRPr="0093104A">
        <w:rPr>
          <w:b/>
          <w:bCs/>
          <w:sz w:val="36"/>
          <w:szCs w:val="36"/>
          <w:rtl/>
        </w:rPr>
        <w:t>תמונת הדוכן החדש ופרטי הנ.צ. בו הוא הוקם</w:t>
      </w:r>
    </w:p>
    <w:p w:rsidR="00ED4315" w:rsidRDefault="00ED4315" w:rsidP="008F18D0">
      <w:pPr>
        <w:spacing w:after="0"/>
        <w:ind w:left="8"/>
        <w:rPr>
          <w:b/>
          <w:bCs/>
          <w:sz w:val="26"/>
          <w:szCs w:val="26"/>
          <w:rtl/>
        </w:rPr>
      </w:pPr>
    </w:p>
    <w:p w:rsidR="00ED4315" w:rsidRDefault="00ED4315" w:rsidP="008F18D0">
      <w:pPr>
        <w:spacing w:after="0"/>
        <w:ind w:left="8"/>
        <w:rPr>
          <w:b/>
          <w:bCs/>
          <w:sz w:val="26"/>
          <w:szCs w:val="2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left"/>
        <w:rPr>
          <w:b/>
          <w:bCs/>
          <w:sz w:val="36"/>
          <w:szCs w:val="36"/>
          <w:rtl/>
        </w:rPr>
      </w:pPr>
    </w:p>
    <w:p w:rsidR="00ED4315" w:rsidRDefault="00ED4315" w:rsidP="008F18D0">
      <w:pPr>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Default="00ED4315" w:rsidP="0093104A">
      <w:pPr>
        <w:spacing w:after="0"/>
        <w:ind w:left="5040" w:firstLine="720"/>
        <w:jc w:val="right"/>
        <w:rPr>
          <w:b/>
          <w:bCs/>
          <w:sz w:val="36"/>
          <w:szCs w:val="36"/>
          <w:rtl/>
        </w:rPr>
      </w:pPr>
    </w:p>
    <w:p w:rsidR="00ED4315" w:rsidRPr="00790D66" w:rsidRDefault="00ED4315" w:rsidP="0093104A">
      <w:pPr>
        <w:spacing w:after="0"/>
        <w:ind w:left="5040" w:firstLine="720"/>
        <w:jc w:val="right"/>
        <w:rPr>
          <w:b/>
          <w:bCs/>
          <w:sz w:val="36"/>
          <w:szCs w:val="36"/>
          <w:rtl/>
        </w:rPr>
      </w:pPr>
      <w:r w:rsidRPr="00790D66">
        <w:rPr>
          <w:b/>
          <w:bCs/>
          <w:sz w:val="36"/>
          <w:szCs w:val="36"/>
          <w:rtl/>
        </w:rPr>
        <w:t xml:space="preserve">נספח </w:t>
      </w:r>
      <w:r>
        <w:rPr>
          <w:b/>
          <w:bCs/>
          <w:sz w:val="36"/>
          <w:szCs w:val="36"/>
          <w:rtl/>
        </w:rPr>
        <w:t>י</w:t>
      </w:r>
    </w:p>
    <w:p w:rsidR="00ED4315" w:rsidRPr="0093104A" w:rsidRDefault="00ED4315" w:rsidP="0093104A">
      <w:pPr>
        <w:pStyle w:val="ListParagraph"/>
        <w:spacing w:after="0"/>
        <w:ind w:left="360"/>
        <w:jc w:val="right"/>
        <w:rPr>
          <w:sz w:val="32"/>
          <w:szCs w:val="32"/>
          <w:rtl/>
        </w:rPr>
      </w:pPr>
      <w:r w:rsidRPr="0093104A">
        <w:rPr>
          <w:sz w:val="32"/>
          <w:szCs w:val="32"/>
          <w:rtl/>
        </w:rPr>
        <w:t xml:space="preserve">תמונת הדוכן החדש ופרטי הנ.צ. בו הוא הוקם </w:t>
      </w:r>
    </w:p>
    <w:p w:rsidR="00ED4315" w:rsidRPr="0093104A" w:rsidRDefault="00ED4315" w:rsidP="0093104A">
      <w:pPr>
        <w:pStyle w:val="ListParagraph"/>
        <w:ind w:left="360"/>
        <w:jc w:val="right"/>
        <w:rPr>
          <w:sz w:val="32"/>
          <w:szCs w:val="32"/>
          <w:rtl/>
        </w:rPr>
        <w:sectPr w:rsidR="00ED4315" w:rsidRPr="0093104A" w:rsidSect="00E221FD">
          <w:pgSz w:w="11906" w:h="16838"/>
          <w:pgMar w:top="1440" w:right="1800" w:bottom="1440" w:left="1800" w:header="708" w:footer="708" w:gutter="0"/>
          <w:cols w:space="708"/>
          <w:bidi/>
          <w:rtlGutter/>
          <w:docGrid w:linePitch="360"/>
        </w:sectPr>
      </w:pPr>
    </w:p>
    <w:p w:rsidR="00ED4315" w:rsidRDefault="00ED4315" w:rsidP="008F18D0">
      <w:pPr>
        <w:pStyle w:val="ListParagraph"/>
        <w:ind w:left="360"/>
        <w:rPr>
          <w:sz w:val="26"/>
          <w:szCs w:val="26"/>
        </w:rPr>
      </w:pPr>
      <w:r>
        <w:rPr>
          <w:sz w:val="26"/>
          <w:szCs w:val="26"/>
          <w:rtl/>
        </w:rPr>
        <w:t>בס"ד</w:t>
      </w:r>
    </w:p>
    <w:p w:rsidR="00ED4315" w:rsidRDefault="00ED4315" w:rsidP="00053CDE">
      <w:pPr>
        <w:pStyle w:val="ListParagraph"/>
        <w:ind w:left="360"/>
        <w:rPr>
          <w:sz w:val="26"/>
          <w:szCs w:val="26"/>
          <w:rtl/>
        </w:rPr>
      </w:pPr>
    </w:p>
    <w:p w:rsidR="00ED4315" w:rsidRDefault="00ED4315" w:rsidP="00053CDE">
      <w:pPr>
        <w:pStyle w:val="ListParagraph"/>
        <w:ind w:left="360"/>
        <w:jc w:val="center"/>
        <w:rPr>
          <w:b/>
          <w:bCs/>
          <w:sz w:val="32"/>
          <w:szCs w:val="32"/>
          <w:u w:val="single"/>
          <w:rtl/>
        </w:rPr>
      </w:pPr>
      <w:r>
        <w:rPr>
          <w:b/>
          <w:bCs/>
          <w:sz w:val="32"/>
          <w:szCs w:val="32"/>
          <w:u w:val="single"/>
          <w:rtl/>
        </w:rPr>
        <w:t>ת צ ה י ר</w:t>
      </w:r>
    </w:p>
    <w:p w:rsidR="00ED4315" w:rsidRDefault="00ED4315" w:rsidP="00053CDE">
      <w:pPr>
        <w:pStyle w:val="ListParagraph"/>
        <w:ind w:left="360"/>
        <w:rPr>
          <w:sz w:val="26"/>
          <w:szCs w:val="26"/>
          <w:rtl/>
        </w:rPr>
      </w:pPr>
    </w:p>
    <w:p w:rsidR="00ED4315" w:rsidRPr="00065CE1" w:rsidRDefault="00ED4315" w:rsidP="00053CDE">
      <w:pPr>
        <w:ind w:left="-69"/>
        <w:rPr>
          <w:sz w:val="26"/>
          <w:szCs w:val="26"/>
          <w:rtl/>
        </w:rPr>
      </w:pPr>
      <w:r w:rsidRPr="00065CE1">
        <w:rPr>
          <w:sz w:val="26"/>
          <w:szCs w:val="26"/>
          <w:rtl/>
        </w:rPr>
        <w:t xml:space="preserve">אני הח"מ, מאיר דויטש ת.ז. </w:t>
      </w:r>
      <w:r>
        <w:rPr>
          <w:sz w:val="26"/>
          <w:szCs w:val="26"/>
          <w:rtl/>
        </w:rPr>
        <w:t>043461268</w:t>
      </w:r>
      <w:r w:rsidRPr="00065CE1">
        <w:rPr>
          <w:sz w:val="26"/>
          <w:szCs w:val="26"/>
          <w:rtl/>
        </w:rPr>
        <w:t xml:space="preserve"> , לאחר שהוזהרתי כי עלי לומר את האמת וכי באם לא אעשה כן אהיה צפוי לעונשים הקבועים בחוק, מצהיר בזאת כדלקמן</w:t>
      </w:r>
      <w:r w:rsidRPr="00065CE1">
        <w:rPr>
          <w:sz w:val="26"/>
          <w:szCs w:val="26"/>
        </w:rPr>
        <w:t>:</w:t>
      </w:r>
    </w:p>
    <w:p w:rsidR="00ED4315" w:rsidRDefault="00ED4315" w:rsidP="00053CDE">
      <w:pPr>
        <w:pStyle w:val="ListParagraph"/>
        <w:ind w:left="360"/>
        <w:rPr>
          <w:sz w:val="26"/>
          <w:szCs w:val="26"/>
          <w:rtl/>
        </w:rPr>
      </w:pPr>
    </w:p>
    <w:p w:rsidR="00ED4315" w:rsidRDefault="00ED4315" w:rsidP="00053CDE">
      <w:pPr>
        <w:pStyle w:val="ListParagraph"/>
        <w:numPr>
          <w:ilvl w:val="0"/>
          <w:numId w:val="13"/>
        </w:numPr>
        <w:spacing w:after="200"/>
        <w:rPr>
          <w:sz w:val="26"/>
          <w:szCs w:val="26"/>
          <w:rtl/>
        </w:rPr>
      </w:pPr>
      <w:r>
        <w:rPr>
          <w:sz w:val="26"/>
          <w:szCs w:val="26"/>
          <w:rtl/>
        </w:rPr>
        <w:t>הנני עושה תצהירי זה בתמיכה לעתירה למתן צו על תנאי המוגשת ע"י עמותת רגבים כנגד שר הפנים, מר אלי ישי ואח'.</w:t>
      </w:r>
    </w:p>
    <w:p w:rsidR="00ED4315" w:rsidRDefault="00ED4315" w:rsidP="00053CDE">
      <w:pPr>
        <w:pStyle w:val="ListParagraph"/>
        <w:rPr>
          <w:sz w:val="26"/>
          <w:szCs w:val="26"/>
        </w:rPr>
      </w:pPr>
    </w:p>
    <w:p w:rsidR="00ED4315" w:rsidRDefault="00ED4315" w:rsidP="00053CDE">
      <w:pPr>
        <w:pStyle w:val="ListParagraph"/>
        <w:numPr>
          <w:ilvl w:val="0"/>
          <w:numId w:val="13"/>
        </w:numPr>
        <w:spacing w:after="200"/>
        <w:rPr>
          <w:sz w:val="26"/>
          <w:szCs w:val="26"/>
        </w:rPr>
      </w:pPr>
      <w:r>
        <w:rPr>
          <w:sz w:val="26"/>
          <w:szCs w:val="26"/>
          <w:rtl/>
        </w:rPr>
        <w:t>הנני מצהיר כי כל העובדות והטענות שמובאות בעתירה נכונות למיטב ידיעתי, הבנתי ואמונתי</w:t>
      </w:r>
      <w:r>
        <w:rPr>
          <w:sz w:val="26"/>
          <w:szCs w:val="26"/>
        </w:rPr>
        <w:t>.</w:t>
      </w:r>
    </w:p>
    <w:p w:rsidR="00ED4315" w:rsidRDefault="00ED4315" w:rsidP="00053CDE">
      <w:pPr>
        <w:pStyle w:val="ListParagraph"/>
        <w:rPr>
          <w:sz w:val="26"/>
          <w:szCs w:val="26"/>
        </w:rPr>
      </w:pPr>
    </w:p>
    <w:p w:rsidR="00ED4315" w:rsidRDefault="00ED4315" w:rsidP="00053CDE">
      <w:pPr>
        <w:rPr>
          <w:sz w:val="26"/>
          <w:szCs w:val="26"/>
          <w:rtl/>
        </w:rPr>
      </w:pPr>
      <w:r>
        <w:rPr>
          <w:sz w:val="26"/>
          <w:szCs w:val="26"/>
          <w:rtl/>
        </w:rPr>
        <w:t>זה שמי, זו חתימתי וכל האמור לעיל אמת</w:t>
      </w:r>
      <w:r>
        <w:rPr>
          <w:sz w:val="26"/>
          <w:szCs w:val="26"/>
        </w:rPr>
        <w:t>.</w:t>
      </w:r>
    </w:p>
    <w:p w:rsidR="00ED4315" w:rsidRDefault="00ED4315" w:rsidP="00E84C02">
      <w:pPr>
        <w:pStyle w:val="ListParagraph"/>
        <w:ind w:left="0"/>
        <w:rPr>
          <w:sz w:val="26"/>
          <w:szCs w:val="26"/>
          <w:rtl/>
        </w:rPr>
      </w:pPr>
    </w:p>
    <w:p w:rsidR="00ED4315" w:rsidRDefault="00ED4315" w:rsidP="00E84C02">
      <w:pPr>
        <w:pStyle w:val="ListParagraph"/>
        <w:ind w:left="0"/>
        <w:rPr>
          <w:sz w:val="26"/>
          <w:szCs w:val="26"/>
          <w:rtl/>
        </w:rPr>
      </w:pPr>
      <w:r>
        <w:rPr>
          <w:sz w:val="26"/>
          <w:szCs w:val="26"/>
        </w:rPr>
        <w:tab/>
      </w:r>
      <w:r>
        <w:rPr>
          <w:sz w:val="26"/>
          <w:szCs w:val="26"/>
        </w:rPr>
        <w:tab/>
      </w:r>
    </w:p>
    <w:p w:rsidR="00ED4315" w:rsidRDefault="00ED4315" w:rsidP="00E84C02">
      <w:pPr>
        <w:pStyle w:val="ListParagraph"/>
        <w:ind w:left="0" w:firstLine="720"/>
        <w:rPr>
          <w:sz w:val="26"/>
          <w:szCs w:val="26"/>
          <w:rtl/>
        </w:rPr>
      </w:pPr>
      <w:r>
        <w:rPr>
          <w:sz w:val="26"/>
          <w:szCs w:val="26"/>
          <w:rtl/>
        </w:rPr>
        <w:t>_______________</w:t>
      </w:r>
      <w:r>
        <w:rPr>
          <w:sz w:val="26"/>
          <w:szCs w:val="26"/>
          <w:rtl/>
        </w:rPr>
        <w:tab/>
      </w:r>
      <w:r>
        <w:rPr>
          <w:sz w:val="26"/>
          <w:szCs w:val="26"/>
          <w:rtl/>
        </w:rPr>
        <w:tab/>
      </w:r>
      <w:r>
        <w:rPr>
          <w:sz w:val="26"/>
          <w:szCs w:val="26"/>
          <w:rtl/>
        </w:rPr>
        <w:tab/>
      </w:r>
      <w:r>
        <w:rPr>
          <w:sz w:val="26"/>
          <w:szCs w:val="26"/>
          <w:rtl/>
        </w:rPr>
        <w:tab/>
      </w:r>
      <w:r>
        <w:rPr>
          <w:sz w:val="26"/>
          <w:szCs w:val="26"/>
          <w:rtl/>
        </w:rPr>
        <w:tab/>
        <w:t>______________</w:t>
      </w:r>
    </w:p>
    <w:p w:rsidR="00ED4315" w:rsidRDefault="00ED4315" w:rsidP="00E84C02">
      <w:pPr>
        <w:pStyle w:val="ListParagraph"/>
        <w:ind w:left="0" w:firstLine="720"/>
        <w:rPr>
          <w:sz w:val="26"/>
          <w:szCs w:val="26"/>
          <w:rtl/>
        </w:rPr>
      </w:pPr>
      <w:r>
        <w:rPr>
          <w:sz w:val="26"/>
          <w:szCs w:val="26"/>
          <w:rtl/>
        </w:rPr>
        <w:t>תאריך</w:t>
      </w:r>
      <w:r>
        <w:rPr>
          <w:sz w:val="26"/>
          <w:szCs w:val="26"/>
          <w:rtl/>
        </w:rPr>
        <w:tab/>
      </w:r>
      <w:r>
        <w:rPr>
          <w:sz w:val="26"/>
          <w:szCs w:val="26"/>
          <w:rtl/>
        </w:rPr>
        <w:tab/>
      </w:r>
      <w:r>
        <w:rPr>
          <w:sz w:val="26"/>
          <w:szCs w:val="26"/>
          <w:rtl/>
        </w:rPr>
        <w:tab/>
      </w:r>
      <w:r>
        <w:rPr>
          <w:sz w:val="26"/>
          <w:szCs w:val="26"/>
          <w:rtl/>
        </w:rPr>
        <w:tab/>
      </w:r>
      <w:r>
        <w:rPr>
          <w:sz w:val="26"/>
          <w:szCs w:val="26"/>
          <w:rtl/>
        </w:rPr>
        <w:tab/>
      </w:r>
      <w:r>
        <w:rPr>
          <w:sz w:val="26"/>
          <w:szCs w:val="26"/>
          <w:rtl/>
        </w:rPr>
        <w:tab/>
      </w:r>
      <w:r>
        <w:rPr>
          <w:sz w:val="26"/>
          <w:szCs w:val="26"/>
          <w:rtl/>
        </w:rPr>
        <w:tab/>
        <w:t>חתימה</w:t>
      </w:r>
    </w:p>
    <w:p w:rsidR="00ED4315" w:rsidRDefault="00ED4315" w:rsidP="00053CDE">
      <w:pPr>
        <w:pStyle w:val="ListParagraph"/>
        <w:rPr>
          <w:sz w:val="26"/>
          <w:szCs w:val="26"/>
          <w:rtl/>
        </w:rPr>
      </w:pPr>
    </w:p>
    <w:p w:rsidR="00ED4315" w:rsidRDefault="00ED4315" w:rsidP="00053CDE">
      <w:pPr>
        <w:pStyle w:val="ListParagraph"/>
        <w:ind w:left="0"/>
        <w:jc w:val="center"/>
        <w:rPr>
          <w:b/>
          <w:bCs/>
          <w:sz w:val="32"/>
          <w:szCs w:val="32"/>
          <w:u w:val="single"/>
          <w:rtl/>
        </w:rPr>
      </w:pPr>
      <w:r>
        <w:rPr>
          <w:b/>
          <w:bCs/>
          <w:sz w:val="32"/>
          <w:szCs w:val="32"/>
          <w:u w:val="single"/>
          <w:rtl/>
        </w:rPr>
        <w:t>א י מ ו ת  ח ת י מ ה</w:t>
      </w:r>
    </w:p>
    <w:p w:rsidR="00ED4315" w:rsidRDefault="00ED4315" w:rsidP="00053CDE">
      <w:pPr>
        <w:pStyle w:val="ListParagraph"/>
        <w:rPr>
          <w:sz w:val="26"/>
          <w:szCs w:val="26"/>
          <w:rtl/>
        </w:rPr>
      </w:pPr>
    </w:p>
    <w:p w:rsidR="00ED4315" w:rsidRDefault="00ED4315" w:rsidP="00E84C02">
      <w:pPr>
        <w:rPr>
          <w:sz w:val="26"/>
          <w:szCs w:val="26"/>
          <w:rtl/>
        </w:rPr>
      </w:pPr>
      <w:r>
        <w:rPr>
          <w:sz w:val="26"/>
          <w:szCs w:val="26"/>
          <w:rtl/>
        </w:rPr>
        <w:t>היום, _________, התייצב בפני, עו"ד אברהם פלמון, במשרדה של עמותת רגבים בשער בנימין, מר מאיר דויטש, המוכר לי אישית, וחתם על תצהירו זה, לאחר שהזהרתיו כי עליו לומר את האמת, וכי באם לא יעשה כן יהא צפוי לעונשים הקבועים בחוק</w:t>
      </w:r>
      <w:r>
        <w:rPr>
          <w:sz w:val="26"/>
          <w:szCs w:val="26"/>
        </w:rPr>
        <w:t>.</w:t>
      </w:r>
    </w:p>
    <w:p w:rsidR="00ED4315" w:rsidRDefault="00ED4315" w:rsidP="00053CDE">
      <w:pPr>
        <w:pStyle w:val="ListParagraph"/>
        <w:rPr>
          <w:sz w:val="26"/>
          <w:szCs w:val="26"/>
          <w:rtl/>
        </w:rPr>
      </w:pPr>
    </w:p>
    <w:p w:rsidR="00ED4315" w:rsidRDefault="00ED4315" w:rsidP="00053CDE">
      <w:pPr>
        <w:pStyle w:val="ListParagraph"/>
        <w:rPr>
          <w:sz w:val="26"/>
          <w:szCs w:val="26"/>
          <w:rtl/>
        </w:rPr>
      </w:pPr>
    </w:p>
    <w:p w:rsidR="00ED4315" w:rsidRDefault="00ED4315" w:rsidP="00053CDE">
      <w:pPr>
        <w:rPr>
          <w:sz w:val="26"/>
          <w:szCs w:val="26"/>
          <w:rtl/>
        </w:rPr>
      </w:pPr>
      <w:r>
        <w:rPr>
          <w:sz w:val="26"/>
          <w:szCs w:val="26"/>
        </w:rPr>
        <w:t>________________</w:t>
      </w:r>
      <w:r>
        <w:rPr>
          <w:sz w:val="26"/>
          <w:szCs w:val="26"/>
          <w:rtl/>
        </w:rPr>
        <w:t xml:space="preserve">                                                                   </w:t>
      </w:r>
      <w:r>
        <w:rPr>
          <w:sz w:val="26"/>
          <w:szCs w:val="26"/>
        </w:rPr>
        <w:t xml:space="preserve"> _______________ </w:t>
      </w:r>
    </w:p>
    <w:p w:rsidR="00ED4315" w:rsidRPr="00BA2D9E" w:rsidRDefault="00ED4315" w:rsidP="006E3EFD">
      <w:pPr>
        <w:pStyle w:val="ListParagraph"/>
        <w:ind w:left="360"/>
        <w:rPr>
          <w:rtl/>
        </w:rPr>
      </w:pPr>
      <w:r w:rsidRPr="00065CE1">
        <w:rPr>
          <w:sz w:val="26"/>
          <w:szCs w:val="26"/>
          <w:rtl/>
        </w:rPr>
        <w:t>תאריך                                                                                          חותמת + חתימה</w:t>
      </w:r>
    </w:p>
    <w:sectPr w:rsidR="00ED4315" w:rsidRPr="00BA2D9E" w:rsidSect="00E221FD">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315" w:rsidRDefault="00ED4315" w:rsidP="00BB77F0">
      <w:pPr>
        <w:spacing w:after="0" w:line="240" w:lineRule="auto"/>
      </w:pPr>
      <w:r>
        <w:separator/>
      </w:r>
    </w:p>
  </w:endnote>
  <w:endnote w:type="continuationSeparator" w:id="0">
    <w:p w:rsidR="00ED4315" w:rsidRDefault="00ED4315" w:rsidP="00BB7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315" w:rsidRDefault="00ED4315">
    <w:pPr>
      <w:pStyle w:val="Footer"/>
    </w:pPr>
    <w:r>
      <w:rPr>
        <w:noProof/>
        <w:lang w:eastAsia="en-US"/>
      </w:rPr>
      <w:pict>
        <v:rect id="_x0000_s2049" style="position:absolute;left:0;text-align:left;margin-left:15pt;margin-top:769.9pt;width:60pt;height:70.5pt;flip:x;z-index:251660288;mso-position-horizontal-relative:page;mso-position-vertical-relative:page" stroked="f">
          <v:textbox style="mso-next-textbox:#_x0000_s2049">
            <w:txbxContent>
              <w:p w:rsidR="00ED4315" w:rsidRPr="00384EEB" w:rsidRDefault="00ED4315">
                <w:pPr>
                  <w:jc w:val="center"/>
                  <w:rPr>
                    <w:rFonts w:ascii="Cambria" w:hAnsi="Cambria"/>
                    <w:sz w:val="48"/>
                    <w:szCs w:val="44"/>
                  </w:rPr>
                </w:pPr>
                <w:fldSimple w:instr=" PAGE   \* MERGEFORMAT ">
                  <w:r w:rsidRPr="00B83CDB">
                    <w:rPr>
                      <w:rFonts w:ascii="Cambria" w:hAnsi="Cambria" w:cs="Cambria"/>
                      <w:noProof/>
                      <w:sz w:val="48"/>
                      <w:szCs w:val="48"/>
                      <w:rtl/>
                      <w:lang w:val="he-IL"/>
                    </w:rPr>
                    <w:t>1</w:t>
                  </w:r>
                </w:fldSimple>
              </w:p>
            </w:txbxContent>
          </v:textbox>
          <w10:wrap anchorx="margin"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315" w:rsidRDefault="00ED4315" w:rsidP="00BB77F0">
      <w:pPr>
        <w:spacing w:after="0" w:line="240" w:lineRule="auto"/>
      </w:pPr>
      <w:r>
        <w:separator/>
      </w:r>
    </w:p>
  </w:footnote>
  <w:footnote w:type="continuationSeparator" w:id="0">
    <w:p w:rsidR="00ED4315" w:rsidRDefault="00ED4315" w:rsidP="00BB77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1E8"/>
    <w:multiLevelType w:val="hybridMultilevel"/>
    <w:tmpl w:val="F490B96E"/>
    <w:lvl w:ilvl="0" w:tplc="3DD6CC24">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752B6E"/>
    <w:multiLevelType w:val="hybridMultilevel"/>
    <w:tmpl w:val="95C642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960101"/>
    <w:multiLevelType w:val="hybridMultilevel"/>
    <w:tmpl w:val="1C24DA54"/>
    <w:lvl w:ilvl="0" w:tplc="544C826E">
      <w:start w:val="400"/>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21C47E7"/>
    <w:multiLevelType w:val="hybridMultilevel"/>
    <w:tmpl w:val="73E80E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3453FC6"/>
    <w:multiLevelType w:val="hybridMultilevel"/>
    <w:tmpl w:val="456E1F1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D741F42"/>
    <w:multiLevelType w:val="hybridMultilevel"/>
    <w:tmpl w:val="0FDA61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4911963"/>
    <w:multiLevelType w:val="hybridMultilevel"/>
    <w:tmpl w:val="4516BC08"/>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7">
    <w:nsid w:val="553D3ED9"/>
    <w:multiLevelType w:val="hybridMultilevel"/>
    <w:tmpl w:val="446C62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9C51EA5"/>
    <w:multiLevelType w:val="hybridMultilevel"/>
    <w:tmpl w:val="B80E8F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0BB2E42"/>
    <w:multiLevelType w:val="hybridMultilevel"/>
    <w:tmpl w:val="929E46D8"/>
    <w:lvl w:ilvl="0" w:tplc="0409000F">
      <w:start w:val="1"/>
      <w:numFmt w:val="decimal"/>
      <w:lvlText w:val="%1."/>
      <w:lvlJc w:val="left"/>
      <w:pPr>
        <w:ind w:left="643" w:hanging="360"/>
      </w:pPr>
      <w:rPr>
        <w:rFonts w:cs="Times New Roman"/>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0">
    <w:nsid w:val="69EE136B"/>
    <w:multiLevelType w:val="hybridMultilevel"/>
    <w:tmpl w:val="062ABE9E"/>
    <w:lvl w:ilvl="0" w:tplc="D0CE12B4">
      <w:start w:val="1"/>
      <w:numFmt w:val="decimal"/>
      <w:lvlText w:val="%1."/>
      <w:lvlJc w:val="left"/>
      <w:pPr>
        <w:ind w:left="36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2FE386C"/>
    <w:multiLevelType w:val="hybridMultilevel"/>
    <w:tmpl w:val="CE88ACAE"/>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
  </w:num>
  <w:num w:numId="2">
    <w:abstractNumId w:val="7"/>
  </w:num>
  <w:num w:numId="3">
    <w:abstractNumId w:val="5"/>
  </w:num>
  <w:num w:numId="4">
    <w:abstractNumId w:val="8"/>
  </w:num>
  <w:num w:numId="5">
    <w:abstractNumId w:val="4"/>
  </w:num>
  <w:num w:numId="6">
    <w:abstractNumId w:val="3"/>
  </w:num>
  <w:num w:numId="7">
    <w:abstractNumId w:val="6"/>
  </w:num>
  <w:num w:numId="8">
    <w:abstractNumId w:val="9"/>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6CEE"/>
    <w:rsid w:val="000078E5"/>
    <w:rsid w:val="00047712"/>
    <w:rsid w:val="00053CDE"/>
    <w:rsid w:val="000653F2"/>
    <w:rsid w:val="00065CE1"/>
    <w:rsid w:val="0008426D"/>
    <w:rsid w:val="00090A9F"/>
    <w:rsid w:val="000A3260"/>
    <w:rsid w:val="000D0014"/>
    <w:rsid w:val="000D7FA4"/>
    <w:rsid w:val="0010508A"/>
    <w:rsid w:val="0012727C"/>
    <w:rsid w:val="00175DA9"/>
    <w:rsid w:val="00176CEE"/>
    <w:rsid w:val="001E781B"/>
    <w:rsid w:val="00266776"/>
    <w:rsid w:val="00291E52"/>
    <w:rsid w:val="002F0408"/>
    <w:rsid w:val="00336513"/>
    <w:rsid w:val="00350603"/>
    <w:rsid w:val="00363125"/>
    <w:rsid w:val="00384EEB"/>
    <w:rsid w:val="00387314"/>
    <w:rsid w:val="003A05A3"/>
    <w:rsid w:val="003C7B1D"/>
    <w:rsid w:val="003D7FB6"/>
    <w:rsid w:val="003F1856"/>
    <w:rsid w:val="003F2151"/>
    <w:rsid w:val="003F2ADC"/>
    <w:rsid w:val="003F5EB4"/>
    <w:rsid w:val="00413C6E"/>
    <w:rsid w:val="00462F58"/>
    <w:rsid w:val="004967A5"/>
    <w:rsid w:val="004A206B"/>
    <w:rsid w:val="004B5192"/>
    <w:rsid w:val="004C07BC"/>
    <w:rsid w:val="004C16CC"/>
    <w:rsid w:val="004C34E2"/>
    <w:rsid w:val="004E7A61"/>
    <w:rsid w:val="00504182"/>
    <w:rsid w:val="00546393"/>
    <w:rsid w:val="00565C53"/>
    <w:rsid w:val="00575C4A"/>
    <w:rsid w:val="00594DF6"/>
    <w:rsid w:val="005A7D13"/>
    <w:rsid w:val="005C6CF7"/>
    <w:rsid w:val="005D5873"/>
    <w:rsid w:val="005F5090"/>
    <w:rsid w:val="00644E3A"/>
    <w:rsid w:val="006844B5"/>
    <w:rsid w:val="006846CF"/>
    <w:rsid w:val="006915E8"/>
    <w:rsid w:val="006A2AE6"/>
    <w:rsid w:val="006B0D4E"/>
    <w:rsid w:val="006B57AA"/>
    <w:rsid w:val="006C4B06"/>
    <w:rsid w:val="006E3EFD"/>
    <w:rsid w:val="006F502B"/>
    <w:rsid w:val="006F7112"/>
    <w:rsid w:val="00737017"/>
    <w:rsid w:val="00764BB8"/>
    <w:rsid w:val="00790D66"/>
    <w:rsid w:val="007A1147"/>
    <w:rsid w:val="007A172E"/>
    <w:rsid w:val="007B3C12"/>
    <w:rsid w:val="007D20D6"/>
    <w:rsid w:val="00821401"/>
    <w:rsid w:val="008245EC"/>
    <w:rsid w:val="008442CE"/>
    <w:rsid w:val="008462F0"/>
    <w:rsid w:val="00854444"/>
    <w:rsid w:val="008D39F5"/>
    <w:rsid w:val="008D5F93"/>
    <w:rsid w:val="008F18D0"/>
    <w:rsid w:val="0092686B"/>
    <w:rsid w:val="0093104A"/>
    <w:rsid w:val="00937E94"/>
    <w:rsid w:val="00944442"/>
    <w:rsid w:val="0097115C"/>
    <w:rsid w:val="00983E66"/>
    <w:rsid w:val="009A0C19"/>
    <w:rsid w:val="009C71A1"/>
    <w:rsid w:val="009D3AB6"/>
    <w:rsid w:val="00A036C4"/>
    <w:rsid w:val="00A209C3"/>
    <w:rsid w:val="00A73C45"/>
    <w:rsid w:val="00A80050"/>
    <w:rsid w:val="00A92D09"/>
    <w:rsid w:val="00AB06BC"/>
    <w:rsid w:val="00B03B06"/>
    <w:rsid w:val="00B22438"/>
    <w:rsid w:val="00B3171A"/>
    <w:rsid w:val="00B67AAC"/>
    <w:rsid w:val="00B71705"/>
    <w:rsid w:val="00B824E6"/>
    <w:rsid w:val="00B83CDB"/>
    <w:rsid w:val="00BA2D9E"/>
    <w:rsid w:val="00BA3DC0"/>
    <w:rsid w:val="00BB5E6E"/>
    <w:rsid w:val="00BB77F0"/>
    <w:rsid w:val="00C24A7E"/>
    <w:rsid w:val="00C55522"/>
    <w:rsid w:val="00CB2B86"/>
    <w:rsid w:val="00CC4159"/>
    <w:rsid w:val="00CE1190"/>
    <w:rsid w:val="00D005C9"/>
    <w:rsid w:val="00D02B5A"/>
    <w:rsid w:val="00D37A30"/>
    <w:rsid w:val="00D43700"/>
    <w:rsid w:val="00D601E9"/>
    <w:rsid w:val="00D620A0"/>
    <w:rsid w:val="00D647C8"/>
    <w:rsid w:val="00DB0000"/>
    <w:rsid w:val="00DE2377"/>
    <w:rsid w:val="00E221FD"/>
    <w:rsid w:val="00E84C02"/>
    <w:rsid w:val="00EC44CD"/>
    <w:rsid w:val="00ED4315"/>
    <w:rsid w:val="00EF1B89"/>
    <w:rsid w:val="00EF4813"/>
    <w:rsid w:val="00EF56B6"/>
    <w:rsid w:val="00F35739"/>
    <w:rsid w:val="00F673F5"/>
    <w:rsid w:val="00FC4A41"/>
    <w:rsid w:val="00FC7CF6"/>
    <w:rsid w:val="00FD61EF"/>
    <w:rsid w:val="00FF37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EE"/>
    <w:pPr>
      <w:bidi/>
      <w:spacing w:after="240" w:line="360" w:lineRule="auto"/>
      <w:jc w:val="both"/>
    </w:pPr>
    <w:rPr>
      <w:rFonts w:ascii="Times New Roman" w:eastAsia="Times New Roman" w:hAnsi="Times New Roman" w:cs="David"/>
      <w:sz w:val="24"/>
      <w:szCs w:val="24"/>
      <w:lang w:eastAsia="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6CEE"/>
    <w:pPr>
      <w:ind w:left="720"/>
      <w:contextualSpacing/>
    </w:pPr>
  </w:style>
  <w:style w:type="character" w:customStyle="1" w:styleId="apple-converted-space">
    <w:name w:val="apple-converted-space"/>
    <w:basedOn w:val="DefaultParagraphFont"/>
    <w:uiPriority w:val="99"/>
    <w:rsid w:val="00504182"/>
    <w:rPr>
      <w:rFonts w:cs="Times New Roman"/>
    </w:rPr>
  </w:style>
  <w:style w:type="character" w:styleId="Hyperlink">
    <w:name w:val="Hyperlink"/>
    <w:basedOn w:val="DefaultParagraphFont"/>
    <w:uiPriority w:val="99"/>
    <w:semiHidden/>
    <w:rsid w:val="00504182"/>
    <w:rPr>
      <w:rFonts w:cs="Times New Roman"/>
      <w:color w:val="0000FF"/>
      <w:u w:val="single"/>
    </w:rPr>
  </w:style>
  <w:style w:type="paragraph" w:styleId="Header">
    <w:name w:val="header"/>
    <w:basedOn w:val="Normal"/>
    <w:link w:val="HeaderChar"/>
    <w:uiPriority w:val="99"/>
    <w:rsid w:val="000A3260"/>
    <w:pPr>
      <w:tabs>
        <w:tab w:val="center" w:pos="4153"/>
        <w:tab w:val="right" w:pos="8306"/>
      </w:tabs>
      <w:spacing w:after="0" w:line="240" w:lineRule="auto"/>
      <w:jc w:val="left"/>
    </w:pPr>
    <w:rPr>
      <w:rFonts w:ascii="Calibri" w:eastAsia="Calibri" w:hAnsi="Calibri" w:cs="Arial"/>
      <w:sz w:val="22"/>
      <w:szCs w:val="22"/>
      <w:lang w:eastAsia="en-US"/>
    </w:rPr>
  </w:style>
  <w:style w:type="character" w:customStyle="1" w:styleId="HeaderChar">
    <w:name w:val="Header Char"/>
    <w:basedOn w:val="DefaultParagraphFont"/>
    <w:link w:val="Header"/>
    <w:uiPriority w:val="99"/>
    <w:locked/>
    <w:rsid w:val="000A3260"/>
    <w:rPr>
      <w:rFonts w:ascii="Calibri" w:eastAsia="Times New Roman" w:hAnsi="Calibri" w:cs="Arial"/>
    </w:rPr>
  </w:style>
  <w:style w:type="paragraph" w:styleId="BodyText">
    <w:name w:val="Body Text"/>
    <w:basedOn w:val="Normal"/>
    <w:link w:val="BodyTextChar"/>
    <w:uiPriority w:val="99"/>
    <w:rsid w:val="00387314"/>
    <w:pPr>
      <w:spacing w:after="0"/>
      <w:jc w:val="left"/>
    </w:pPr>
    <w:rPr>
      <w:rFonts w:cs="Times New Roman"/>
      <w:b/>
      <w:bCs/>
      <w:sz w:val="28"/>
      <w:szCs w:val="28"/>
    </w:rPr>
  </w:style>
  <w:style w:type="character" w:customStyle="1" w:styleId="BodyTextChar">
    <w:name w:val="Body Text Char"/>
    <w:basedOn w:val="DefaultParagraphFont"/>
    <w:link w:val="BodyText"/>
    <w:uiPriority w:val="99"/>
    <w:locked/>
    <w:rsid w:val="00387314"/>
    <w:rPr>
      <w:rFonts w:ascii="Times New Roman" w:hAnsi="Times New Roman" w:cs="Times New Roman"/>
      <w:b/>
      <w:bCs/>
      <w:sz w:val="28"/>
      <w:szCs w:val="28"/>
      <w:lang w:eastAsia="he-IL" w:bidi="he-IL"/>
    </w:rPr>
  </w:style>
  <w:style w:type="paragraph" w:customStyle="1" w:styleId="1">
    <w:name w:val="ציטוט1"/>
    <w:basedOn w:val="Normal"/>
    <w:link w:val="a"/>
    <w:uiPriority w:val="99"/>
    <w:rsid w:val="0008426D"/>
    <w:pPr>
      <w:ind w:left="1418" w:right="1418"/>
    </w:pPr>
    <w:rPr>
      <w:i/>
      <w:iCs/>
    </w:rPr>
  </w:style>
  <w:style w:type="character" w:customStyle="1" w:styleId="a">
    <w:name w:val="ציטוט תו"/>
    <w:basedOn w:val="DefaultParagraphFont"/>
    <w:link w:val="1"/>
    <w:uiPriority w:val="99"/>
    <w:locked/>
    <w:rsid w:val="0008426D"/>
    <w:rPr>
      <w:rFonts w:ascii="Times New Roman" w:hAnsi="Times New Roman" w:cs="David"/>
      <w:i/>
      <w:iCs/>
      <w:sz w:val="24"/>
      <w:szCs w:val="24"/>
      <w:lang w:eastAsia="he-IL" w:bidi="he-IL"/>
    </w:rPr>
  </w:style>
  <w:style w:type="paragraph" w:styleId="BalloonText">
    <w:name w:val="Balloon Text"/>
    <w:basedOn w:val="Normal"/>
    <w:link w:val="BalloonTextChar"/>
    <w:uiPriority w:val="99"/>
    <w:semiHidden/>
    <w:rsid w:val="00496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67A5"/>
    <w:rPr>
      <w:rFonts w:ascii="Tahoma" w:hAnsi="Tahoma" w:cs="Tahoma"/>
      <w:sz w:val="16"/>
      <w:szCs w:val="16"/>
      <w:lang w:eastAsia="he-IL" w:bidi="he-IL"/>
    </w:rPr>
  </w:style>
  <w:style w:type="paragraph" w:customStyle="1" w:styleId="a0">
    <w:name w:val="a0"/>
    <w:basedOn w:val="Normal"/>
    <w:uiPriority w:val="99"/>
    <w:rsid w:val="00336513"/>
    <w:pPr>
      <w:bidi w:val="0"/>
      <w:spacing w:before="100" w:beforeAutospacing="1" w:after="100" w:afterAutospacing="1" w:line="240" w:lineRule="auto"/>
      <w:jc w:val="left"/>
    </w:pPr>
    <w:rPr>
      <w:rFonts w:cs="Times New Roman"/>
      <w:lang w:eastAsia="en-US"/>
    </w:rPr>
  </w:style>
  <w:style w:type="paragraph" w:customStyle="1" w:styleId="big-header">
    <w:name w:val="big-header"/>
    <w:basedOn w:val="Normal"/>
    <w:uiPriority w:val="99"/>
    <w:rsid w:val="004C16C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cs="Times New Roman"/>
      <w:noProof/>
      <w:sz w:val="20"/>
      <w:szCs w:val="32"/>
    </w:rPr>
  </w:style>
  <w:style w:type="paragraph" w:styleId="Footer">
    <w:name w:val="footer"/>
    <w:basedOn w:val="Normal"/>
    <w:link w:val="FooterChar"/>
    <w:uiPriority w:val="99"/>
    <w:semiHidden/>
    <w:rsid w:val="00BB77F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B77F0"/>
    <w:rPr>
      <w:rFonts w:ascii="Times New Roman" w:hAnsi="Times New Roman" w:cs="David"/>
      <w:sz w:val="24"/>
      <w:szCs w:val="24"/>
      <w:lang w:eastAsia="he-IL" w:bidi="he-IL"/>
    </w:rPr>
  </w:style>
</w:styles>
</file>

<file path=word/webSettings.xml><?xml version="1.0" encoding="utf-8"?>
<w:webSettings xmlns:r="http://schemas.openxmlformats.org/officeDocument/2006/relationships" xmlns:w="http://schemas.openxmlformats.org/wordprocessingml/2006/main">
  <w:divs>
    <w:div w:id="882331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19</Pages>
  <Words>2290</Words>
  <Characters>11453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בבית המשפט המחוזי בנצרת</dc:title>
  <dc:subject/>
  <dc:creator>user</dc:creator>
  <cp:keywords/>
  <dc:description/>
  <cp:lastModifiedBy>hashem1</cp:lastModifiedBy>
  <cp:revision>2</cp:revision>
  <cp:lastPrinted>2012-05-23T11:39:00Z</cp:lastPrinted>
  <dcterms:created xsi:type="dcterms:W3CDTF">2012-05-23T11:40:00Z</dcterms:created>
  <dcterms:modified xsi:type="dcterms:W3CDTF">2012-05-23T11:40:00Z</dcterms:modified>
</cp:coreProperties>
</file>