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C3" w:rsidRPr="00B71705" w:rsidRDefault="00ED2CC3" w:rsidP="00ED2CC3">
      <w:pPr>
        <w:jc w:val="left"/>
        <w:rPr>
          <w:rtl/>
        </w:rPr>
      </w:pPr>
      <w:r w:rsidRPr="00B71705">
        <w:rPr>
          <w:rtl/>
          <w:lang w:eastAsia="en-US"/>
        </w:rPr>
        <w:t xml:space="preserve">בבית המשפט </w:t>
      </w:r>
      <w:r w:rsidRPr="00B71705">
        <w:rPr>
          <w:rFonts w:hint="cs"/>
          <w:rtl/>
          <w:lang w:eastAsia="en-US"/>
        </w:rPr>
        <w:t xml:space="preserve">המחוזי </w:t>
      </w:r>
      <w:r>
        <w:rPr>
          <w:rFonts w:hint="cs"/>
          <w:rtl/>
          <w:lang w:eastAsia="en-US"/>
        </w:rPr>
        <w:t>בפתח תקווה</w:t>
      </w:r>
      <w:r>
        <w:rPr>
          <w:rFonts w:hint="cs"/>
          <w:rtl/>
          <w:lang w:eastAsia="en-US"/>
        </w:rPr>
        <w:tab/>
      </w:r>
      <w:r>
        <w:rPr>
          <w:rFonts w:hint="cs"/>
          <w:rtl/>
          <w:lang w:eastAsia="en-US"/>
        </w:rPr>
        <w:tab/>
      </w:r>
      <w:r>
        <w:rPr>
          <w:rFonts w:hint="cs"/>
          <w:rtl/>
          <w:lang w:eastAsia="en-US"/>
        </w:rPr>
        <w:tab/>
      </w:r>
      <w:r w:rsidR="00E63BB1">
        <w:rPr>
          <w:rFonts w:hint="cs"/>
          <w:rtl/>
          <w:lang w:eastAsia="en-US"/>
        </w:rPr>
        <w:t xml:space="preserve">       </w:t>
      </w:r>
      <w:proofErr w:type="spellStart"/>
      <w:r w:rsidRPr="00B71705">
        <w:rPr>
          <w:rFonts w:hint="cs"/>
          <w:rtl/>
          <w:lang w:eastAsia="en-US"/>
        </w:rPr>
        <w:t>ע</w:t>
      </w:r>
      <w:r w:rsidR="00E63BB1">
        <w:rPr>
          <w:rFonts w:hint="cs"/>
          <w:rtl/>
          <w:lang w:eastAsia="en-US"/>
        </w:rPr>
        <w:t>ת</w:t>
      </w:r>
      <w:r w:rsidRPr="00B71705">
        <w:rPr>
          <w:rFonts w:hint="cs"/>
          <w:rtl/>
          <w:lang w:eastAsia="en-US"/>
        </w:rPr>
        <w:t>"מ</w:t>
      </w:r>
      <w:proofErr w:type="spellEnd"/>
      <w:r w:rsidRPr="00B71705">
        <w:rPr>
          <w:rFonts w:hint="cs"/>
          <w:rtl/>
          <w:lang w:eastAsia="en-US"/>
        </w:rPr>
        <w:t xml:space="preserve"> 12-</w:t>
      </w:r>
      <w:r w:rsidR="00E63BB1">
        <w:rPr>
          <w:rFonts w:hint="cs"/>
          <w:rtl/>
          <w:lang w:eastAsia="en-US"/>
        </w:rPr>
        <w:t xml:space="preserve">    </w:t>
      </w:r>
      <w:r w:rsidRPr="00983E66">
        <w:rPr>
          <w:rFonts w:hint="cs"/>
          <w:u w:val="single"/>
          <w:rtl/>
          <w:lang w:eastAsia="en-US"/>
        </w:rPr>
        <w:tab/>
      </w:r>
      <w:r w:rsidRPr="00983E66">
        <w:rPr>
          <w:rFonts w:hint="cs"/>
          <w:u w:val="single"/>
          <w:rtl/>
          <w:lang w:eastAsia="en-US"/>
        </w:rPr>
        <w:tab/>
      </w:r>
      <w:r w:rsidRPr="00983E66">
        <w:rPr>
          <w:rFonts w:hint="cs"/>
          <w:u w:val="single"/>
          <w:rtl/>
          <w:lang w:eastAsia="en-US"/>
        </w:rPr>
        <w:tab/>
      </w:r>
      <w:r w:rsidRPr="00B71705">
        <w:rPr>
          <w:rtl/>
          <w:lang w:eastAsia="en-US"/>
        </w:rPr>
        <w:br/>
        <w:t xml:space="preserve">בשבתו כבית משפט </w:t>
      </w:r>
      <w:r w:rsidRPr="00B71705">
        <w:rPr>
          <w:rFonts w:hint="cs"/>
          <w:rtl/>
          <w:lang w:eastAsia="en-US"/>
        </w:rPr>
        <w:t>לעניינים מנהליים</w:t>
      </w:r>
    </w:p>
    <w:p w:rsidR="00ED2CC3" w:rsidRPr="00B71705" w:rsidRDefault="00ED2CC3" w:rsidP="00ED2CC3">
      <w:pPr>
        <w:tabs>
          <w:tab w:val="left" w:pos="2069"/>
        </w:tabs>
        <w:spacing w:after="0"/>
        <w:jc w:val="left"/>
        <w:rPr>
          <w:sz w:val="26"/>
          <w:szCs w:val="26"/>
          <w:rtl/>
        </w:rPr>
      </w:pPr>
      <w:r w:rsidRPr="00B71705">
        <w:rPr>
          <w:rFonts w:hint="cs"/>
          <w:sz w:val="26"/>
          <w:szCs w:val="26"/>
          <w:rtl/>
        </w:rPr>
        <w:tab/>
      </w:r>
      <w:r w:rsidRPr="00B71705">
        <w:rPr>
          <w:rFonts w:hint="cs"/>
          <w:sz w:val="26"/>
          <w:szCs w:val="26"/>
          <w:rtl/>
        </w:rPr>
        <w:tab/>
      </w:r>
      <w:r w:rsidRPr="00B71705">
        <w:rPr>
          <w:rFonts w:hint="cs"/>
          <w:b/>
          <w:bCs/>
          <w:sz w:val="26"/>
          <w:szCs w:val="26"/>
          <w:rtl/>
        </w:rPr>
        <w:t>רגבים, ע.ר. 580460319</w:t>
      </w:r>
    </w:p>
    <w:p w:rsidR="00ED2CC3" w:rsidRPr="00B71705" w:rsidRDefault="00ED2CC3" w:rsidP="00ED2CC3">
      <w:pPr>
        <w:tabs>
          <w:tab w:val="left" w:pos="2069"/>
        </w:tabs>
        <w:spacing w:after="0"/>
        <w:jc w:val="left"/>
        <w:rPr>
          <w:rtl/>
        </w:rPr>
      </w:pPr>
      <w:r w:rsidRPr="003F1856">
        <w:rPr>
          <w:rFonts w:hint="cs"/>
          <w:sz w:val="26"/>
          <w:szCs w:val="26"/>
          <w:rtl/>
        </w:rPr>
        <w:tab/>
      </w:r>
      <w:r w:rsidRPr="003F1856">
        <w:rPr>
          <w:rFonts w:hint="cs"/>
          <w:sz w:val="26"/>
          <w:szCs w:val="26"/>
          <w:rtl/>
        </w:rPr>
        <w:tab/>
      </w:r>
      <w:r w:rsidRPr="00B71705">
        <w:rPr>
          <w:rFonts w:hint="cs"/>
          <w:rtl/>
        </w:rPr>
        <w:t xml:space="preserve">באמצעות עו"ד אברהם </w:t>
      </w:r>
      <w:proofErr w:type="spellStart"/>
      <w:r w:rsidRPr="00B71705">
        <w:rPr>
          <w:rFonts w:hint="cs"/>
          <w:rtl/>
        </w:rPr>
        <w:t>פלמון</w:t>
      </w:r>
      <w:proofErr w:type="spellEnd"/>
      <w:r w:rsidRPr="00B71705">
        <w:rPr>
          <w:rFonts w:hint="cs"/>
          <w:rtl/>
        </w:rPr>
        <w:t xml:space="preserve"> ו/או בצלאל </w:t>
      </w:r>
      <w:proofErr w:type="spellStart"/>
      <w:r w:rsidRPr="00B71705">
        <w:rPr>
          <w:rFonts w:hint="cs"/>
          <w:rtl/>
        </w:rPr>
        <w:t>סמוטריץ</w:t>
      </w:r>
      <w:proofErr w:type="spellEnd"/>
      <w:r>
        <w:rPr>
          <w:rFonts w:hint="cs"/>
          <w:rtl/>
        </w:rPr>
        <w:t>'</w:t>
      </w:r>
      <w:r w:rsidRPr="00B71705">
        <w:rPr>
          <w:rFonts w:hint="cs"/>
          <w:rtl/>
        </w:rPr>
        <w:t xml:space="preserve"> </w:t>
      </w:r>
    </w:p>
    <w:p w:rsidR="00ED2CC3" w:rsidRPr="00B71705" w:rsidRDefault="00ED2CC3" w:rsidP="00ED2CC3">
      <w:pPr>
        <w:tabs>
          <w:tab w:val="left" w:pos="2069"/>
        </w:tabs>
        <w:spacing w:after="0"/>
        <w:ind w:left="1440" w:firstLine="720"/>
        <w:jc w:val="left"/>
        <w:rPr>
          <w:rtl/>
        </w:rPr>
      </w:pPr>
      <w:r w:rsidRPr="00B71705">
        <w:rPr>
          <w:rFonts w:hint="cs"/>
          <w:rtl/>
        </w:rPr>
        <w:t>ו/או בעז ארזי</w:t>
      </w:r>
    </w:p>
    <w:p w:rsidR="00ED2CC3" w:rsidRDefault="00ED2CC3" w:rsidP="00ED2CC3">
      <w:pPr>
        <w:tabs>
          <w:tab w:val="left" w:pos="2069"/>
        </w:tabs>
        <w:spacing w:after="0"/>
        <w:jc w:val="left"/>
        <w:rPr>
          <w:rtl/>
        </w:rPr>
      </w:pPr>
      <w:r w:rsidRPr="00B71705">
        <w:rPr>
          <w:rFonts w:hint="cs"/>
          <w:rtl/>
        </w:rPr>
        <w:tab/>
      </w:r>
      <w:r w:rsidRPr="00B71705">
        <w:rPr>
          <w:rFonts w:hint="cs"/>
          <w:rtl/>
        </w:rPr>
        <w:tab/>
        <w:t>ת.ד. 44439, ירושלים, 91443</w:t>
      </w:r>
    </w:p>
    <w:p w:rsidR="00ED2CC3" w:rsidRPr="00487D77" w:rsidRDefault="00ED2CC3" w:rsidP="00ED2CC3">
      <w:pPr>
        <w:tabs>
          <w:tab w:val="left" w:pos="2069"/>
        </w:tabs>
        <w:spacing w:after="0"/>
        <w:ind w:left="1440" w:firstLine="720"/>
        <w:jc w:val="left"/>
        <w:rPr>
          <w:rtl/>
        </w:rPr>
      </w:pPr>
      <w:r w:rsidRPr="00487D77">
        <w:rPr>
          <w:rFonts w:hint="cs"/>
          <w:rtl/>
        </w:rPr>
        <w:t>מספר טלפון : 02-6331918, מספר פקס: 02-6560363</w:t>
      </w:r>
    </w:p>
    <w:p w:rsidR="00ED2CC3" w:rsidRPr="00B71705" w:rsidRDefault="00ED2CC3" w:rsidP="00ED2CC3">
      <w:pPr>
        <w:tabs>
          <w:tab w:val="left" w:pos="2069"/>
        </w:tabs>
        <w:spacing w:after="0"/>
        <w:jc w:val="left"/>
        <w:rPr>
          <w:rtl/>
        </w:rPr>
      </w:pPr>
      <w:r w:rsidRPr="00487D77">
        <w:rPr>
          <w:rFonts w:hint="cs"/>
          <w:rtl/>
        </w:rPr>
        <w:tab/>
      </w:r>
      <w:r w:rsidRPr="00487D77">
        <w:rPr>
          <w:rFonts w:hint="cs"/>
          <w:rtl/>
        </w:rPr>
        <w:tab/>
        <w:t xml:space="preserve">כתובת דואר אלקטרוני : </w:t>
      </w:r>
      <w:hyperlink r:id="rId8" w:history="1">
        <w:r w:rsidRPr="00487D77">
          <w:rPr>
            <w:rStyle w:val="Hyperlink"/>
          </w:rPr>
          <w:t>office@regavim.org</w:t>
        </w:r>
      </w:hyperlink>
      <w:r w:rsidRPr="00B71705">
        <w:rPr>
          <w:rFonts w:hint="cs"/>
          <w:rtl/>
        </w:rPr>
        <w:tab/>
      </w:r>
      <w:r w:rsidRPr="00B71705">
        <w:rPr>
          <w:rFonts w:hint="cs"/>
          <w:rtl/>
        </w:rPr>
        <w:tab/>
      </w:r>
      <w:r w:rsidRPr="00B71705">
        <w:rPr>
          <w:rFonts w:hint="cs"/>
          <w:rtl/>
        </w:rPr>
        <w:tab/>
      </w:r>
    </w:p>
    <w:p w:rsidR="00ED2CC3" w:rsidRPr="00B71705" w:rsidRDefault="00ED2CC3" w:rsidP="00ED2CC3">
      <w:pPr>
        <w:spacing w:after="0"/>
        <w:ind w:left="6480" w:firstLine="720"/>
        <w:jc w:val="right"/>
        <w:rPr>
          <w:rtl/>
        </w:rPr>
      </w:pPr>
      <w:r w:rsidRPr="00B71705">
        <w:rPr>
          <w:rFonts w:hint="cs"/>
          <w:b/>
          <w:bCs/>
          <w:u w:val="single"/>
          <w:rtl/>
        </w:rPr>
        <w:t>העותרת</w:t>
      </w:r>
    </w:p>
    <w:p w:rsidR="00ED2CC3" w:rsidRPr="00B71705" w:rsidRDefault="00ED2CC3" w:rsidP="00ED2CC3">
      <w:pPr>
        <w:spacing w:after="0"/>
        <w:jc w:val="left"/>
        <w:rPr>
          <w:rtl/>
        </w:rPr>
      </w:pPr>
    </w:p>
    <w:p w:rsidR="00ED2CC3" w:rsidRPr="003F1856" w:rsidRDefault="00ED2CC3" w:rsidP="00ED2CC3">
      <w:pPr>
        <w:pStyle w:val="a3"/>
        <w:numPr>
          <w:ilvl w:val="0"/>
          <w:numId w:val="1"/>
        </w:numPr>
        <w:spacing w:after="0"/>
        <w:jc w:val="center"/>
        <w:rPr>
          <w:b/>
          <w:bCs/>
          <w:sz w:val="32"/>
          <w:szCs w:val="32"/>
          <w:rtl/>
        </w:rPr>
      </w:pPr>
      <w:r w:rsidRPr="003F1856">
        <w:rPr>
          <w:rFonts w:hint="cs"/>
          <w:b/>
          <w:bCs/>
          <w:sz w:val="32"/>
          <w:szCs w:val="32"/>
          <w:rtl/>
        </w:rPr>
        <w:t>נגד -</w:t>
      </w:r>
    </w:p>
    <w:p w:rsidR="004231BE" w:rsidRDefault="004231BE" w:rsidP="004231BE">
      <w:pPr>
        <w:pStyle w:val="a3"/>
        <w:numPr>
          <w:ilvl w:val="0"/>
          <w:numId w:val="9"/>
        </w:numPr>
        <w:spacing w:after="0"/>
        <w:rPr>
          <w:b/>
          <w:bCs/>
          <w:sz w:val="26"/>
          <w:szCs w:val="26"/>
        </w:rPr>
      </w:pPr>
      <w:r w:rsidRPr="00E052F8">
        <w:rPr>
          <w:rFonts w:hint="cs"/>
          <w:b/>
          <w:bCs/>
          <w:sz w:val="26"/>
          <w:szCs w:val="26"/>
          <w:rtl/>
        </w:rPr>
        <w:t xml:space="preserve">הוועדה המקומית לתכנון ובניה, כפר סבא, באמצעות היו"ר מר יהודה בן </w:t>
      </w:r>
      <w:proofErr w:type="spellStart"/>
      <w:r w:rsidRPr="00E052F8">
        <w:rPr>
          <w:rFonts w:hint="cs"/>
          <w:b/>
          <w:bCs/>
          <w:sz w:val="26"/>
          <w:szCs w:val="26"/>
          <w:rtl/>
        </w:rPr>
        <w:t>חמו</w:t>
      </w:r>
      <w:proofErr w:type="spellEnd"/>
    </w:p>
    <w:p w:rsidR="004231BE" w:rsidRDefault="004231BE" w:rsidP="004231BE">
      <w:pPr>
        <w:pStyle w:val="a3"/>
        <w:spacing w:after="0"/>
        <w:ind w:left="2520"/>
        <w:rPr>
          <w:sz w:val="26"/>
          <w:szCs w:val="26"/>
          <w:rtl/>
        </w:rPr>
      </w:pPr>
      <w:r w:rsidRPr="00E052F8">
        <w:rPr>
          <w:rFonts w:hint="cs"/>
          <w:sz w:val="26"/>
          <w:szCs w:val="26"/>
          <w:rtl/>
        </w:rPr>
        <w:t>באמצעות הלשכה המשפטית, עיריית כפר סבא,</w:t>
      </w:r>
    </w:p>
    <w:p w:rsidR="004231BE" w:rsidRDefault="004231BE" w:rsidP="004231BE">
      <w:pPr>
        <w:pStyle w:val="a3"/>
        <w:spacing w:after="0"/>
        <w:ind w:left="2520"/>
        <w:jc w:val="left"/>
        <w:rPr>
          <w:b/>
          <w:bCs/>
          <w:sz w:val="26"/>
          <w:szCs w:val="26"/>
        </w:rPr>
      </w:pPr>
      <w:r>
        <w:rPr>
          <w:rFonts w:ascii="Arial" w:hAnsi="Arial"/>
          <w:sz w:val="26"/>
          <w:szCs w:val="26"/>
          <w:shd w:val="clear" w:color="auto" w:fill="FFFFFF"/>
          <w:rtl/>
        </w:rPr>
        <w:t>רח' ויצמן 135 ת.ד 25</w:t>
      </w:r>
      <w:r w:rsidRPr="001E499A">
        <w:rPr>
          <w:rFonts w:ascii="Arial" w:hAnsi="Arial"/>
          <w:sz w:val="26"/>
          <w:szCs w:val="26"/>
          <w:shd w:val="clear" w:color="auto" w:fill="FFFFFF"/>
          <w:rtl/>
        </w:rPr>
        <w:t>, כפר-סבא</w:t>
      </w:r>
      <w:r w:rsidRPr="001E499A">
        <w:rPr>
          <w:rFonts w:hint="cs"/>
          <w:sz w:val="26"/>
          <w:szCs w:val="26"/>
          <w:rtl/>
        </w:rPr>
        <w:t xml:space="preserve"> טל :</w:t>
      </w:r>
      <w:r>
        <w:rPr>
          <w:rFonts w:hint="cs"/>
          <w:sz w:val="26"/>
          <w:szCs w:val="26"/>
          <w:rtl/>
        </w:rPr>
        <w:t xml:space="preserve"> 09-7649356</w:t>
      </w:r>
    </w:p>
    <w:p w:rsidR="00891401" w:rsidRDefault="00891401" w:rsidP="00891401">
      <w:pPr>
        <w:pStyle w:val="a3"/>
        <w:numPr>
          <w:ilvl w:val="0"/>
          <w:numId w:val="9"/>
        </w:numPr>
        <w:spacing w:after="0"/>
        <w:jc w:val="left"/>
        <w:rPr>
          <w:b/>
          <w:bCs/>
          <w:sz w:val="26"/>
          <w:szCs w:val="26"/>
        </w:rPr>
      </w:pPr>
      <w:r w:rsidRPr="00112032">
        <w:rPr>
          <w:rFonts w:hint="cs"/>
          <w:b/>
          <w:bCs/>
          <w:sz w:val="26"/>
          <w:szCs w:val="26"/>
          <w:rtl/>
        </w:rPr>
        <w:t>הוועדה המחוזית לתכנון ובניה, משרד הפנים, באמצעות היו"ר גב' רות יוסף</w:t>
      </w:r>
    </w:p>
    <w:p w:rsidR="00ED2CC3" w:rsidRDefault="00112032" w:rsidP="004231BE">
      <w:pPr>
        <w:pStyle w:val="a3"/>
        <w:numPr>
          <w:ilvl w:val="0"/>
          <w:numId w:val="9"/>
        </w:numPr>
        <w:spacing w:after="0"/>
        <w:jc w:val="left"/>
        <w:rPr>
          <w:b/>
          <w:bCs/>
          <w:sz w:val="26"/>
          <w:szCs w:val="26"/>
        </w:rPr>
      </w:pPr>
      <w:r w:rsidRPr="00112032">
        <w:rPr>
          <w:rFonts w:hint="cs"/>
          <w:b/>
          <w:bCs/>
          <w:sz w:val="26"/>
          <w:szCs w:val="26"/>
          <w:rtl/>
        </w:rPr>
        <w:t xml:space="preserve">היחידה הארצית לפיקוח על הבניה, משרד הפנים,  </w:t>
      </w:r>
      <w:r>
        <w:rPr>
          <w:rFonts w:hint="cs"/>
          <w:b/>
          <w:bCs/>
          <w:sz w:val="26"/>
          <w:szCs w:val="26"/>
          <w:rtl/>
        </w:rPr>
        <w:t xml:space="preserve">באמצעות </w:t>
      </w:r>
      <w:r w:rsidRPr="00112032">
        <w:rPr>
          <w:rFonts w:hint="cs"/>
          <w:b/>
          <w:bCs/>
          <w:sz w:val="26"/>
          <w:szCs w:val="26"/>
          <w:rtl/>
        </w:rPr>
        <w:t>מנהלה מר ציון סעד</w:t>
      </w:r>
    </w:p>
    <w:p w:rsidR="00112032" w:rsidRDefault="00ED2CC3" w:rsidP="00112032">
      <w:pPr>
        <w:pStyle w:val="a3"/>
        <w:spacing w:after="0"/>
        <w:ind w:left="2520"/>
        <w:jc w:val="left"/>
        <w:rPr>
          <w:rtl/>
        </w:rPr>
      </w:pPr>
      <w:r w:rsidRPr="00B71705">
        <w:rPr>
          <w:rFonts w:hint="cs"/>
          <w:rtl/>
        </w:rPr>
        <w:t xml:space="preserve">באמצעות פרקליטות המדינה, </w:t>
      </w:r>
      <w:r>
        <w:rPr>
          <w:rFonts w:hint="cs"/>
          <w:rtl/>
        </w:rPr>
        <w:t>מחוז מרכז (אזרחי)</w:t>
      </w:r>
      <w:r w:rsidRPr="00B71705">
        <w:rPr>
          <w:rFonts w:hint="cs"/>
          <w:rtl/>
        </w:rPr>
        <w:t>,</w:t>
      </w:r>
    </w:p>
    <w:p w:rsidR="00ED2CC3" w:rsidRPr="005C6CF7" w:rsidRDefault="00ED2CC3" w:rsidP="00112032">
      <w:pPr>
        <w:pStyle w:val="a3"/>
        <w:spacing w:after="0"/>
        <w:ind w:left="2520"/>
        <w:jc w:val="left"/>
        <w:rPr>
          <w:rtl/>
        </w:rPr>
      </w:pPr>
      <w:r w:rsidRPr="005C6CF7">
        <w:rPr>
          <w:rFonts w:hint="cs"/>
          <w:rtl/>
        </w:rPr>
        <w:t>רח</w:t>
      </w:r>
      <w:r w:rsidRPr="005C6CF7">
        <w:rPr>
          <w:rtl/>
        </w:rPr>
        <w:t xml:space="preserve">' </w:t>
      </w:r>
      <w:r>
        <w:rPr>
          <w:rFonts w:ascii="Arial" w:hAnsi="Arial" w:hint="cs"/>
          <w:color w:val="000000"/>
          <w:rtl/>
        </w:rPr>
        <w:t>הנרייטה סולד 1, תל אביב</w:t>
      </w:r>
      <w:r w:rsidRPr="005C6CF7">
        <w:rPr>
          <w:rFonts w:ascii="Arial" w:hAnsi="Arial"/>
          <w:color w:val="000000"/>
          <w:rtl/>
        </w:rPr>
        <w:t>,</w:t>
      </w:r>
      <w:r>
        <w:rPr>
          <w:rFonts w:ascii="Arial" w:hAnsi="Arial" w:hint="cs"/>
          <w:color w:val="000000"/>
          <w:rtl/>
        </w:rPr>
        <w:t xml:space="preserve"> ת.ד. 33475, מיקוד</w:t>
      </w:r>
      <w:r w:rsidRPr="005C6CF7">
        <w:rPr>
          <w:rFonts w:ascii="Arial" w:hAnsi="Arial"/>
          <w:color w:val="000000"/>
          <w:rtl/>
        </w:rPr>
        <w:t xml:space="preserve"> </w:t>
      </w:r>
      <w:r>
        <w:rPr>
          <w:rFonts w:ascii="Arial" w:hAnsi="Arial" w:hint="cs"/>
          <w:color w:val="000000"/>
          <w:rtl/>
        </w:rPr>
        <w:t>64294</w:t>
      </w:r>
    </w:p>
    <w:p w:rsidR="001E499A" w:rsidRPr="00E052F8" w:rsidRDefault="001E499A" w:rsidP="00E052F8">
      <w:pPr>
        <w:pStyle w:val="a3"/>
        <w:spacing w:after="0"/>
        <w:ind w:left="2520"/>
        <w:rPr>
          <w:b/>
          <w:bCs/>
          <w:sz w:val="26"/>
          <w:szCs w:val="26"/>
          <w:rtl/>
        </w:rPr>
      </w:pPr>
    </w:p>
    <w:p w:rsidR="00ED2CC3" w:rsidRPr="00B71705" w:rsidRDefault="00ED2CC3" w:rsidP="00ED2CC3">
      <w:pPr>
        <w:pStyle w:val="a3"/>
        <w:tabs>
          <w:tab w:val="left" w:pos="6463"/>
        </w:tabs>
        <w:ind w:left="1080"/>
        <w:jc w:val="right"/>
        <w:rPr>
          <w:rtl/>
        </w:rPr>
      </w:pPr>
      <w:r w:rsidRPr="007A1147">
        <w:rPr>
          <w:rFonts w:hint="cs"/>
          <w:b/>
          <w:bCs/>
          <w:rtl/>
        </w:rPr>
        <w:tab/>
      </w:r>
      <w:r>
        <w:rPr>
          <w:rFonts w:hint="cs"/>
          <w:b/>
          <w:bCs/>
          <w:rtl/>
        </w:rPr>
        <w:tab/>
      </w:r>
      <w:r w:rsidRPr="007A1147">
        <w:rPr>
          <w:rFonts w:hint="cs"/>
          <w:b/>
          <w:bCs/>
          <w:rtl/>
        </w:rPr>
        <w:tab/>
      </w:r>
      <w:r w:rsidRPr="00B71705">
        <w:rPr>
          <w:rFonts w:hint="cs"/>
          <w:b/>
          <w:bCs/>
          <w:u w:val="single"/>
          <w:rtl/>
        </w:rPr>
        <w:t>המשיבים</w:t>
      </w:r>
    </w:p>
    <w:p w:rsidR="00ED2CC3" w:rsidRDefault="00ED2CC3" w:rsidP="00ED2CC3">
      <w:pPr>
        <w:pStyle w:val="a3"/>
        <w:ind w:left="1080"/>
        <w:jc w:val="left"/>
        <w:rPr>
          <w:sz w:val="26"/>
          <w:szCs w:val="26"/>
          <w:rtl/>
        </w:rPr>
      </w:pPr>
    </w:p>
    <w:p w:rsidR="00ED2CC3" w:rsidRPr="0086768D" w:rsidRDefault="00ED2CC3" w:rsidP="00ED2CC3">
      <w:pPr>
        <w:jc w:val="center"/>
        <w:rPr>
          <w:b/>
          <w:bCs/>
          <w:sz w:val="40"/>
          <w:szCs w:val="40"/>
          <w:u w:val="single"/>
          <w:rtl/>
          <w:lang w:eastAsia="en-US"/>
        </w:rPr>
      </w:pPr>
      <w:r>
        <w:rPr>
          <w:b/>
          <w:bCs/>
          <w:sz w:val="40"/>
          <w:szCs w:val="40"/>
          <w:u w:val="single"/>
          <w:rtl/>
          <w:lang w:eastAsia="en-US"/>
        </w:rPr>
        <w:t>עתירה</w:t>
      </w:r>
      <w:r w:rsidRPr="0086768D">
        <w:rPr>
          <w:rFonts w:hint="cs"/>
          <w:b/>
          <w:bCs/>
          <w:sz w:val="40"/>
          <w:szCs w:val="40"/>
          <w:u w:val="single"/>
          <w:rtl/>
          <w:lang w:eastAsia="en-US"/>
        </w:rPr>
        <w:t xml:space="preserve"> לצו על תנאי </w:t>
      </w:r>
    </w:p>
    <w:p w:rsidR="00ED2CC3" w:rsidRPr="00316602" w:rsidRDefault="00ED2CC3" w:rsidP="00E425C4">
      <w:pPr>
        <w:pStyle w:val="a3"/>
        <w:ind w:left="-58"/>
        <w:contextualSpacing w:val="0"/>
        <w:rPr>
          <w:b/>
          <w:bCs/>
          <w:sz w:val="26"/>
          <w:szCs w:val="26"/>
          <w:rtl/>
        </w:rPr>
      </w:pPr>
      <w:r w:rsidRPr="00316602">
        <w:rPr>
          <w:rFonts w:hint="cs"/>
          <w:b/>
          <w:bCs/>
          <w:sz w:val="26"/>
          <w:szCs w:val="26"/>
          <w:rtl/>
        </w:rPr>
        <w:t xml:space="preserve">זוהי עתירה </w:t>
      </w:r>
      <w:r w:rsidRPr="00316602">
        <w:rPr>
          <w:rFonts w:hint="cs"/>
          <w:b/>
          <w:bCs/>
          <w:sz w:val="26"/>
          <w:szCs w:val="26"/>
          <w:u w:val="single"/>
          <w:rtl/>
        </w:rPr>
        <w:t>לצו על תנאי</w:t>
      </w:r>
      <w:r w:rsidRPr="00316602">
        <w:rPr>
          <w:rFonts w:hint="cs"/>
          <w:b/>
          <w:bCs/>
          <w:sz w:val="26"/>
          <w:szCs w:val="26"/>
          <w:rtl/>
        </w:rPr>
        <w:t xml:space="preserve"> </w:t>
      </w:r>
      <w:r w:rsidRPr="00316602">
        <w:rPr>
          <w:b/>
          <w:bCs/>
          <w:sz w:val="26"/>
          <w:szCs w:val="26"/>
          <w:rtl/>
          <w:lang w:eastAsia="en-US"/>
        </w:rPr>
        <w:t xml:space="preserve">לפיה מתבקש בית המשפט הנכבד להורות למשיבים </w:t>
      </w:r>
      <w:r w:rsidRPr="00316602">
        <w:rPr>
          <w:rFonts w:hint="cs"/>
          <w:b/>
          <w:bCs/>
          <w:sz w:val="26"/>
          <w:szCs w:val="26"/>
          <w:rtl/>
          <w:lang w:eastAsia="en-US"/>
        </w:rPr>
        <w:t xml:space="preserve">לבוא וליתן טעם </w:t>
      </w:r>
      <w:r w:rsidRPr="00316602">
        <w:rPr>
          <w:rFonts w:hint="cs"/>
          <w:b/>
          <w:bCs/>
          <w:sz w:val="26"/>
          <w:szCs w:val="26"/>
          <w:rtl/>
        </w:rPr>
        <w:t xml:space="preserve">מדוע לא יעשו שימוש בסמכותם לפי הוראות פרק י' לחוק התכנון והבניה, </w:t>
      </w:r>
      <w:proofErr w:type="spellStart"/>
      <w:r w:rsidRPr="00316602">
        <w:rPr>
          <w:rFonts w:hint="cs"/>
          <w:b/>
          <w:bCs/>
          <w:sz w:val="26"/>
          <w:szCs w:val="26"/>
          <w:rtl/>
        </w:rPr>
        <w:t>התשכ"ה</w:t>
      </w:r>
      <w:proofErr w:type="spellEnd"/>
      <w:r w:rsidRPr="00316602">
        <w:rPr>
          <w:rFonts w:hint="cs"/>
          <w:b/>
          <w:bCs/>
          <w:sz w:val="26"/>
          <w:szCs w:val="26"/>
          <w:rtl/>
        </w:rPr>
        <w:t xml:space="preserve"> </w:t>
      </w:r>
      <w:r w:rsidRPr="00316602">
        <w:rPr>
          <w:b/>
          <w:bCs/>
          <w:sz w:val="26"/>
          <w:szCs w:val="26"/>
          <w:rtl/>
        </w:rPr>
        <w:t>–</w:t>
      </w:r>
      <w:r w:rsidRPr="00316602">
        <w:rPr>
          <w:rFonts w:hint="cs"/>
          <w:b/>
          <w:bCs/>
          <w:sz w:val="26"/>
          <w:szCs w:val="26"/>
          <w:rtl/>
        </w:rPr>
        <w:t xml:space="preserve"> 1965 (להלן: "חוק התכנון והבניה" או "החוק"), ו</w:t>
      </w:r>
      <w:r>
        <w:rPr>
          <w:rFonts w:hint="cs"/>
          <w:b/>
          <w:bCs/>
          <w:sz w:val="26"/>
          <w:szCs w:val="26"/>
          <w:rtl/>
        </w:rPr>
        <w:t>יפעלו</w:t>
      </w:r>
      <w:r w:rsidRPr="00316602">
        <w:rPr>
          <w:rFonts w:hint="cs"/>
          <w:b/>
          <w:bCs/>
          <w:sz w:val="26"/>
          <w:szCs w:val="26"/>
          <w:rtl/>
        </w:rPr>
        <w:t xml:space="preserve"> </w:t>
      </w:r>
      <w:r>
        <w:rPr>
          <w:rFonts w:hint="cs"/>
          <w:b/>
          <w:bCs/>
          <w:sz w:val="26"/>
          <w:szCs w:val="26"/>
          <w:rtl/>
        </w:rPr>
        <w:t xml:space="preserve">לפינוים לאלתר של מבנים </w:t>
      </w:r>
      <w:r w:rsidR="00E425C4">
        <w:rPr>
          <w:rFonts w:hint="cs"/>
          <w:b/>
          <w:bCs/>
          <w:sz w:val="26"/>
          <w:szCs w:val="26"/>
          <w:rtl/>
        </w:rPr>
        <w:t>אשר למ</w:t>
      </w:r>
      <w:r w:rsidR="004231BE">
        <w:rPr>
          <w:rFonts w:hint="cs"/>
          <w:b/>
          <w:bCs/>
          <w:sz w:val="26"/>
          <w:szCs w:val="26"/>
          <w:rtl/>
        </w:rPr>
        <w:t>י</w:t>
      </w:r>
      <w:r w:rsidR="00E425C4">
        <w:rPr>
          <w:rFonts w:hint="cs"/>
          <w:b/>
          <w:bCs/>
          <w:sz w:val="26"/>
          <w:szCs w:val="26"/>
          <w:rtl/>
        </w:rPr>
        <w:t xml:space="preserve">טב ידיעתה של העותרת הנם </w:t>
      </w:r>
      <w:r>
        <w:rPr>
          <w:rFonts w:hint="cs"/>
          <w:b/>
          <w:bCs/>
          <w:sz w:val="26"/>
          <w:szCs w:val="26"/>
          <w:rtl/>
        </w:rPr>
        <w:t>בלתי חוקיים</w:t>
      </w:r>
      <w:r w:rsidR="00E425C4">
        <w:rPr>
          <w:rFonts w:hint="cs"/>
          <w:b/>
          <w:bCs/>
          <w:sz w:val="26"/>
          <w:szCs w:val="26"/>
          <w:rtl/>
        </w:rPr>
        <w:t>,</w:t>
      </w:r>
      <w:r>
        <w:rPr>
          <w:rFonts w:hint="cs"/>
          <w:b/>
          <w:bCs/>
          <w:sz w:val="26"/>
          <w:szCs w:val="26"/>
          <w:rtl/>
        </w:rPr>
        <w:t xml:space="preserve"> שנבנו בסמוך לתוואי כביש 6, ואשר פרטיהם וציון מיקומם יובאו להלן, ולהריסת הבינוי הבלתי חוקי שהוקם, לרבות הוצאת צווי הריסה ומימושם, והגשת כתבי אישום כנגד עברייני הבניה אשר הקימו את הבינוי הבלתי חוקי ומשתמשים ומתגוררים בו, וזאת בשל העובדה כי המבנים נבנו בניגוד </w:t>
      </w:r>
      <w:r>
        <w:rPr>
          <w:rFonts w:hint="cs"/>
          <w:b/>
          <w:bCs/>
          <w:sz w:val="26"/>
          <w:szCs w:val="26"/>
          <w:rtl/>
        </w:rPr>
        <w:lastRenderedPageBreak/>
        <w:t xml:space="preserve">לתוכניות המתאר </w:t>
      </w:r>
      <w:proofErr w:type="spellStart"/>
      <w:r>
        <w:rPr>
          <w:rFonts w:hint="cs"/>
          <w:b/>
          <w:bCs/>
          <w:sz w:val="26"/>
          <w:szCs w:val="26"/>
          <w:rtl/>
        </w:rPr>
        <w:t>ולתב"ע</w:t>
      </w:r>
      <w:proofErr w:type="spellEnd"/>
      <w:r>
        <w:rPr>
          <w:rFonts w:hint="cs"/>
          <w:b/>
          <w:bCs/>
          <w:sz w:val="26"/>
          <w:szCs w:val="26"/>
          <w:rtl/>
        </w:rPr>
        <w:t xml:space="preserve"> החלה על המקרקעין שעליהם מצויים המבנים, ו</w:t>
      </w:r>
      <w:r w:rsidR="00E425C4">
        <w:rPr>
          <w:rFonts w:hint="cs"/>
          <w:b/>
          <w:bCs/>
          <w:sz w:val="26"/>
          <w:szCs w:val="26"/>
          <w:rtl/>
        </w:rPr>
        <w:t xml:space="preserve">למיטב ידיעתה של העותרת </w:t>
      </w:r>
      <w:r>
        <w:rPr>
          <w:rFonts w:hint="cs"/>
          <w:b/>
          <w:bCs/>
          <w:sz w:val="26"/>
          <w:szCs w:val="26"/>
          <w:rtl/>
        </w:rPr>
        <w:t>למבנים אין היתר בניה ואף לא הוגשה בקשה לקבל היתר כזה.</w:t>
      </w:r>
    </w:p>
    <w:p w:rsidR="00ED2CC3" w:rsidRDefault="00ED2CC3" w:rsidP="00ED2CC3">
      <w:pPr>
        <w:rPr>
          <w:b/>
          <w:bCs/>
          <w:i/>
          <w:iCs/>
          <w:sz w:val="28"/>
          <w:szCs w:val="28"/>
          <w:u w:val="single"/>
          <w:rtl/>
          <w:lang w:eastAsia="en-US"/>
        </w:rPr>
      </w:pPr>
    </w:p>
    <w:p w:rsidR="00ED2CC3" w:rsidRDefault="00ED2CC3" w:rsidP="00ED2CC3">
      <w:pPr>
        <w:rPr>
          <w:b/>
          <w:bCs/>
          <w:i/>
          <w:iCs/>
          <w:sz w:val="28"/>
          <w:szCs w:val="28"/>
          <w:u w:val="single"/>
          <w:rtl/>
          <w:lang w:eastAsia="en-US"/>
        </w:rPr>
      </w:pPr>
      <w:r w:rsidRPr="00CB2B86">
        <w:rPr>
          <w:rFonts w:hint="cs"/>
          <w:b/>
          <w:bCs/>
          <w:i/>
          <w:iCs/>
          <w:sz w:val="28"/>
          <w:szCs w:val="28"/>
          <w:u w:val="single"/>
          <w:rtl/>
          <w:lang w:eastAsia="en-US"/>
        </w:rPr>
        <w:t>ואלה הנימוקים בעתירה למתן צו על תנאי</w:t>
      </w:r>
    </w:p>
    <w:p w:rsidR="00ED2CC3" w:rsidRDefault="00ED2CC3" w:rsidP="00ED2CC3">
      <w:pPr>
        <w:rPr>
          <w:b/>
          <w:bCs/>
          <w:i/>
          <w:iCs/>
          <w:sz w:val="28"/>
          <w:szCs w:val="28"/>
          <w:u w:val="single"/>
          <w:rtl/>
          <w:lang w:eastAsia="en-US"/>
        </w:rPr>
      </w:pPr>
    </w:p>
    <w:p w:rsidR="00ED2CC3" w:rsidRPr="00316602" w:rsidRDefault="00ED2CC3" w:rsidP="00ED2CC3">
      <w:pPr>
        <w:rPr>
          <w:b/>
          <w:bCs/>
          <w:sz w:val="28"/>
          <w:szCs w:val="28"/>
          <w:u w:val="single"/>
          <w:rtl/>
        </w:rPr>
      </w:pPr>
      <w:r w:rsidRPr="00316602">
        <w:rPr>
          <w:rFonts w:hint="cs"/>
          <w:b/>
          <w:bCs/>
          <w:sz w:val="28"/>
          <w:szCs w:val="28"/>
          <w:u w:val="single"/>
          <w:rtl/>
        </w:rPr>
        <w:t>פתח דבר :</w:t>
      </w:r>
    </w:p>
    <w:p w:rsidR="00ED2CC3" w:rsidRDefault="00ED2CC3" w:rsidP="00ED2CC3">
      <w:pPr>
        <w:pStyle w:val="a3"/>
        <w:numPr>
          <w:ilvl w:val="0"/>
          <w:numId w:val="2"/>
        </w:numPr>
        <w:ind w:left="363" w:hanging="357"/>
        <w:contextualSpacing w:val="0"/>
      </w:pPr>
      <w:r>
        <w:rPr>
          <w:rFonts w:hint="cs"/>
          <w:rtl/>
        </w:rPr>
        <w:t>עניינה של עתירה זו באזלת יד בהיקף חסר</w:t>
      </w:r>
      <w:r w:rsidR="00E63BB1">
        <w:rPr>
          <w:rFonts w:hint="cs"/>
          <w:rtl/>
        </w:rPr>
        <w:t xml:space="preserve"> תקדים של רשויות האכיפה, הנמשכת</w:t>
      </w:r>
      <w:r>
        <w:rPr>
          <w:rFonts w:hint="cs"/>
          <w:rtl/>
        </w:rPr>
        <w:t xml:space="preserve"> שנים,  ובהתנערות מוחלטת שלהן מחובתן לאכוף את דיני התכנון והבניה בנוגע לקבוצת מבנים בלתי חוקיים שנבנו בסמוך לתוואי של כביש 6.</w:t>
      </w:r>
    </w:p>
    <w:p w:rsidR="00ED2CC3" w:rsidRDefault="00E425C4" w:rsidP="00E425C4">
      <w:pPr>
        <w:pStyle w:val="a3"/>
        <w:numPr>
          <w:ilvl w:val="0"/>
          <w:numId w:val="2"/>
        </w:numPr>
        <w:ind w:left="363" w:hanging="357"/>
        <w:contextualSpacing w:val="0"/>
      </w:pPr>
      <w:r>
        <w:rPr>
          <w:rFonts w:hint="cs"/>
          <w:rtl/>
        </w:rPr>
        <w:t xml:space="preserve">המבנים נמצאים במרחב הפיקוח </w:t>
      </w:r>
      <w:r w:rsidR="003012EE">
        <w:rPr>
          <w:rFonts w:hint="cs"/>
          <w:rtl/>
        </w:rPr>
        <w:t xml:space="preserve">ובאחריותה </w:t>
      </w:r>
      <w:r>
        <w:rPr>
          <w:rFonts w:hint="cs"/>
          <w:rtl/>
        </w:rPr>
        <w:t>של הוועדה המ</w:t>
      </w:r>
      <w:r w:rsidR="003012EE">
        <w:rPr>
          <w:rFonts w:hint="cs"/>
          <w:rtl/>
        </w:rPr>
        <w:t>קומית לתכנון ובניה כפר סבא, בגוש 7536, חלקה 98</w:t>
      </w:r>
      <w:r w:rsidR="00CD752C">
        <w:rPr>
          <w:rFonts w:hint="cs"/>
          <w:rtl/>
        </w:rPr>
        <w:t xml:space="preserve"> </w:t>
      </w:r>
      <w:r w:rsidR="001D0E43">
        <w:rPr>
          <w:rFonts w:hint="cs"/>
          <w:rtl/>
        </w:rPr>
        <w:t>(</w:t>
      </w:r>
      <w:r w:rsidR="00CD752C">
        <w:rPr>
          <w:rFonts w:hint="cs"/>
          <w:rtl/>
        </w:rPr>
        <w:t>להלן : "</w:t>
      </w:r>
      <w:r w:rsidR="00CD752C" w:rsidRPr="00955A67">
        <w:rPr>
          <w:rFonts w:hint="cs"/>
          <w:b/>
          <w:bCs/>
          <w:rtl/>
        </w:rPr>
        <w:t>האתר</w:t>
      </w:r>
      <w:r w:rsidR="00CD752C">
        <w:rPr>
          <w:rFonts w:hint="cs"/>
          <w:rtl/>
        </w:rPr>
        <w:t>" או "</w:t>
      </w:r>
      <w:r w:rsidR="00CD752C" w:rsidRPr="00955A67">
        <w:rPr>
          <w:rFonts w:hint="cs"/>
          <w:b/>
          <w:bCs/>
          <w:rtl/>
        </w:rPr>
        <w:t>המבנים</w:t>
      </w:r>
      <w:r w:rsidR="00CD752C">
        <w:rPr>
          <w:rFonts w:hint="cs"/>
          <w:rtl/>
        </w:rPr>
        <w:t>")</w:t>
      </w:r>
      <w:r w:rsidR="003012EE">
        <w:rPr>
          <w:rFonts w:hint="cs"/>
          <w:rtl/>
        </w:rPr>
        <w:t>.</w:t>
      </w:r>
    </w:p>
    <w:p w:rsidR="00A03D52" w:rsidRDefault="00A03D52" w:rsidP="00C57CBA">
      <w:pPr>
        <w:pStyle w:val="a3"/>
        <w:ind w:left="363"/>
        <w:contextualSpacing w:val="0"/>
      </w:pPr>
      <w:r>
        <w:rPr>
          <w:rFonts w:hint="cs"/>
          <w:rtl/>
        </w:rPr>
        <w:t xml:space="preserve">צילום אוויר ועליו סימון </w:t>
      </w:r>
      <w:r w:rsidR="00C57CBA">
        <w:rPr>
          <w:rFonts w:hint="cs"/>
          <w:rtl/>
        </w:rPr>
        <w:t xml:space="preserve">בצהוב של </w:t>
      </w:r>
      <w:r>
        <w:rPr>
          <w:rFonts w:hint="cs"/>
          <w:rtl/>
        </w:rPr>
        <w:t xml:space="preserve">המבנים נשוא העתירה מצ"ב ומסומן </w:t>
      </w:r>
      <w:r w:rsidRPr="00A03D52">
        <w:rPr>
          <w:rFonts w:hint="cs"/>
          <w:b/>
          <w:bCs/>
          <w:rtl/>
        </w:rPr>
        <w:t>כנספח א'</w:t>
      </w:r>
    </w:p>
    <w:p w:rsidR="001646F2" w:rsidRDefault="001646F2" w:rsidP="001646F2">
      <w:pPr>
        <w:pStyle w:val="a3"/>
        <w:numPr>
          <w:ilvl w:val="0"/>
          <w:numId w:val="2"/>
        </w:numPr>
        <w:ind w:left="363" w:hanging="357"/>
        <w:contextualSpacing w:val="0"/>
      </w:pPr>
      <w:r w:rsidRPr="00493D8D">
        <w:rPr>
          <w:rFonts w:hint="cs"/>
          <w:rtl/>
        </w:rPr>
        <w:t xml:space="preserve">על פי תוכנית בנין עיר </w:t>
      </w:r>
      <w:r w:rsidRPr="00493D8D">
        <w:rPr>
          <w:rFonts w:ascii="Arial" w:hAnsi="Arial"/>
          <w:color w:val="222222"/>
          <w:shd w:val="clear" w:color="auto" w:fill="FFFFFF"/>
          <w:rtl/>
        </w:rPr>
        <w:t>כס/298</w:t>
      </w:r>
      <w:r>
        <w:rPr>
          <w:rFonts w:hint="cs"/>
          <w:rtl/>
        </w:rPr>
        <w:t xml:space="preserve"> הכוללת בתוכה</w:t>
      </w:r>
      <w:r w:rsidRPr="00493D8D">
        <w:rPr>
          <w:rFonts w:hint="cs"/>
          <w:rtl/>
        </w:rPr>
        <w:t xml:space="preserve"> אזור זה, ייעוד הקרקע הנו חקלאות,</w:t>
      </w:r>
      <w:r>
        <w:rPr>
          <w:rFonts w:hint="cs"/>
          <w:rtl/>
        </w:rPr>
        <w:t xml:space="preserve"> ולפיכך גם אם תוגשנה בקשות להוצאת היתר בניה, לא יהיה ניתן כלל לדון בהן, ובוודאי שלא לאשרן.</w:t>
      </w:r>
    </w:p>
    <w:p w:rsidR="003012EE" w:rsidRDefault="003012EE" w:rsidP="003012EE">
      <w:pPr>
        <w:pStyle w:val="a3"/>
        <w:numPr>
          <w:ilvl w:val="0"/>
          <w:numId w:val="2"/>
        </w:numPr>
        <w:ind w:left="363" w:hanging="357"/>
        <w:contextualSpacing w:val="0"/>
      </w:pPr>
      <w:r>
        <w:rPr>
          <w:rFonts w:hint="cs"/>
          <w:rtl/>
        </w:rPr>
        <w:t xml:space="preserve">עולה מהאמור לעיל, כי </w:t>
      </w:r>
      <w:r w:rsidR="00E63BB1">
        <w:rPr>
          <w:rFonts w:hint="cs"/>
          <w:rtl/>
        </w:rPr>
        <w:t xml:space="preserve">בהתאם למצב התכנוני הנוכחי המבנים נשוא עתירה זו </w:t>
      </w:r>
      <w:r>
        <w:rPr>
          <w:rFonts w:hint="cs"/>
          <w:rtl/>
        </w:rPr>
        <w:t xml:space="preserve">אינם ניתנים להכשרה, ולפיכך ההתעלמות מבנייתם וההימנעות מנקיטת צעדי האכיפה שנקבעו בחוק, ואשר הגורמים </w:t>
      </w:r>
      <w:r w:rsidR="001D0E43">
        <w:rPr>
          <w:rFonts w:hint="cs"/>
          <w:rtl/>
        </w:rPr>
        <w:t>האחראיים ע</w:t>
      </w:r>
      <w:r>
        <w:rPr>
          <w:rFonts w:hint="cs"/>
          <w:rtl/>
        </w:rPr>
        <w:t>ל</w:t>
      </w:r>
      <w:r w:rsidR="001D0E43">
        <w:rPr>
          <w:rFonts w:hint="cs"/>
          <w:rtl/>
        </w:rPr>
        <w:t xml:space="preserve"> </w:t>
      </w:r>
      <w:r>
        <w:rPr>
          <w:rFonts w:hint="cs"/>
          <w:rtl/>
        </w:rPr>
        <w:t>מימושם הינם המשיבים בעתירה זו, יוצרת מצב חמור ביותר של פגיעה וזלזול בשלטון החוק עד כדי כך שניתן להגדירו כשערורייה.</w:t>
      </w:r>
    </w:p>
    <w:p w:rsidR="00891401" w:rsidRDefault="00891401" w:rsidP="00891401"/>
    <w:p w:rsidR="00891401" w:rsidRDefault="00891401" w:rsidP="00891401">
      <w:pPr>
        <w:pStyle w:val="a3"/>
        <w:ind w:left="6"/>
        <w:contextualSpacing w:val="0"/>
        <w:rPr>
          <w:rtl/>
          <w:lang w:eastAsia="en-US"/>
        </w:rPr>
      </w:pPr>
      <w:r w:rsidRPr="00041BBC">
        <w:rPr>
          <w:rFonts w:hint="cs"/>
          <w:b/>
          <w:bCs/>
          <w:sz w:val="28"/>
          <w:szCs w:val="28"/>
          <w:u w:val="single"/>
          <w:rtl/>
        </w:rPr>
        <w:t>הצדדים לעתירה :</w:t>
      </w:r>
      <w:r>
        <w:rPr>
          <w:rFonts w:hint="cs"/>
          <w:b/>
          <w:bCs/>
          <w:sz w:val="28"/>
          <w:szCs w:val="28"/>
          <w:u w:val="single"/>
          <w:rtl/>
        </w:rPr>
        <w:t xml:space="preserve"> </w:t>
      </w:r>
    </w:p>
    <w:p w:rsidR="00041BBC" w:rsidRDefault="00041BBC" w:rsidP="00891401">
      <w:pPr>
        <w:pStyle w:val="a3"/>
        <w:numPr>
          <w:ilvl w:val="0"/>
          <w:numId w:val="2"/>
        </w:numPr>
        <w:ind w:left="363" w:hanging="357"/>
        <w:contextualSpacing w:val="0"/>
      </w:pPr>
      <w:r w:rsidRPr="00766A53">
        <w:rPr>
          <w:rtl/>
          <w:lang w:eastAsia="en-US"/>
        </w:rPr>
        <w:t xml:space="preserve">העותרת הינה תנועה </w:t>
      </w:r>
      <w:r w:rsidRPr="00766A53">
        <w:rPr>
          <w:rFonts w:hint="cs"/>
          <w:rtl/>
          <w:lang w:eastAsia="en-US"/>
        </w:rPr>
        <w:t>ציבורית</w:t>
      </w:r>
      <w:r w:rsidRPr="00766A53">
        <w:rPr>
          <w:rtl/>
          <w:lang w:eastAsia="en-US"/>
        </w:rPr>
        <w:t>, אשר שמה לה למטרה</w:t>
      </w:r>
      <w:r w:rsidRPr="00766A53">
        <w:rPr>
          <w:rFonts w:hint="cs"/>
          <w:rtl/>
          <w:lang w:eastAsia="en-US"/>
        </w:rPr>
        <w:t xml:space="preserve">, בין </w:t>
      </w:r>
      <w:r>
        <w:rPr>
          <w:rFonts w:hint="cs"/>
          <w:rtl/>
          <w:lang w:eastAsia="en-US"/>
        </w:rPr>
        <w:t>היתר</w:t>
      </w:r>
      <w:r w:rsidRPr="00766A53">
        <w:rPr>
          <w:rFonts w:hint="cs"/>
          <w:rtl/>
          <w:lang w:eastAsia="en-US"/>
        </w:rPr>
        <w:t xml:space="preserve">, לבדוק ולבקר את פעולת הרשויות המנהליות בדרך טיפולן </w:t>
      </w:r>
      <w:r>
        <w:rPr>
          <w:rFonts w:hint="cs"/>
          <w:rtl/>
          <w:lang w:eastAsia="en-US"/>
        </w:rPr>
        <w:t>בנושאי מדיניות קרקעית וסביבתית</w:t>
      </w:r>
      <w:r w:rsidRPr="00766A53">
        <w:rPr>
          <w:rFonts w:hint="cs"/>
          <w:rtl/>
          <w:lang w:eastAsia="en-US"/>
        </w:rPr>
        <w:t xml:space="preserve"> כך שיפעלו בהתאם</w:t>
      </w:r>
      <w:r>
        <w:rPr>
          <w:rFonts w:hint="cs"/>
          <w:rtl/>
          <w:lang w:eastAsia="en-US"/>
        </w:rPr>
        <w:t xml:space="preserve"> לחוק</w:t>
      </w:r>
      <w:r w:rsidRPr="00766A53">
        <w:rPr>
          <w:rFonts w:hint="cs"/>
          <w:rtl/>
          <w:lang w:eastAsia="en-US"/>
        </w:rPr>
        <w:t xml:space="preserve"> </w:t>
      </w:r>
      <w:r>
        <w:rPr>
          <w:rFonts w:hint="cs"/>
          <w:rtl/>
          <w:lang w:eastAsia="en-US"/>
        </w:rPr>
        <w:t>ו</w:t>
      </w:r>
      <w:r w:rsidRPr="00766A53">
        <w:rPr>
          <w:rFonts w:hint="cs"/>
          <w:rtl/>
          <w:lang w:eastAsia="en-US"/>
        </w:rPr>
        <w:t>לכללי המנהל התקין</w:t>
      </w:r>
      <w:r w:rsidRPr="00766A53">
        <w:rPr>
          <w:rtl/>
          <w:lang w:eastAsia="en-US"/>
        </w:rPr>
        <w:t>.</w:t>
      </w:r>
    </w:p>
    <w:p w:rsidR="004231BE" w:rsidRDefault="004231BE" w:rsidP="005D7638">
      <w:pPr>
        <w:pStyle w:val="a3"/>
        <w:numPr>
          <w:ilvl w:val="0"/>
          <w:numId w:val="2"/>
        </w:numPr>
        <w:ind w:left="363"/>
        <w:contextualSpacing w:val="0"/>
        <w:rPr>
          <w:lang w:eastAsia="en-US"/>
        </w:rPr>
      </w:pPr>
      <w:r>
        <w:rPr>
          <w:rFonts w:hint="cs"/>
          <w:rtl/>
        </w:rPr>
        <w:t>משיב</w:t>
      </w:r>
      <w:r w:rsidR="005D7638">
        <w:rPr>
          <w:rFonts w:hint="cs"/>
          <w:rtl/>
        </w:rPr>
        <w:t>ה</w:t>
      </w:r>
      <w:r>
        <w:rPr>
          <w:rFonts w:hint="cs"/>
          <w:rtl/>
        </w:rPr>
        <w:t xml:space="preserve"> מספר 1 הנה הועדה המקומית כפר סבא</w:t>
      </w:r>
      <w:r w:rsidR="00E63BB1">
        <w:rPr>
          <w:rFonts w:hint="cs"/>
          <w:rtl/>
        </w:rPr>
        <w:t>, באמצעות יו"ר הוועדה. במרחב הפיקוח של המשיבה 1</w:t>
      </w:r>
      <w:r>
        <w:rPr>
          <w:rFonts w:hint="cs"/>
          <w:rtl/>
        </w:rPr>
        <w:t xml:space="preserve"> נמצא האתר שבו </w:t>
      </w:r>
      <w:r w:rsidR="00E63BB1">
        <w:rPr>
          <w:rFonts w:hint="cs"/>
          <w:rtl/>
        </w:rPr>
        <w:t xml:space="preserve">הוקמו </w:t>
      </w:r>
      <w:r>
        <w:rPr>
          <w:rFonts w:hint="cs"/>
          <w:rtl/>
        </w:rPr>
        <w:t xml:space="preserve">המבנים נשוא העתירה, ועל פי החוק היא גורם האכיפה </w:t>
      </w:r>
      <w:r>
        <w:rPr>
          <w:rFonts w:hint="cs"/>
          <w:rtl/>
        </w:rPr>
        <w:lastRenderedPageBreak/>
        <w:t xml:space="preserve">הראשוני הממונה על אכיפת החוק </w:t>
      </w:r>
      <w:r w:rsidR="005D7638">
        <w:rPr>
          <w:rFonts w:hint="cs"/>
          <w:rtl/>
        </w:rPr>
        <w:t>באתר, ו</w:t>
      </w:r>
      <w:r w:rsidR="00E63BB1">
        <w:rPr>
          <w:rFonts w:hint="cs"/>
          <w:rtl/>
        </w:rPr>
        <w:t xml:space="preserve">היא </w:t>
      </w:r>
      <w:r w:rsidR="005D7638">
        <w:rPr>
          <w:rFonts w:hint="cs"/>
          <w:rtl/>
        </w:rPr>
        <w:t xml:space="preserve">בעלת הסמכות הראשונית לנקיטת הצעדים לצורך אכיפתו, </w:t>
      </w:r>
      <w:r>
        <w:rPr>
          <w:rFonts w:hint="cs"/>
          <w:rtl/>
        </w:rPr>
        <w:t xml:space="preserve">כפי שנקבע </w:t>
      </w:r>
      <w:r w:rsidR="005D7638">
        <w:rPr>
          <w:rFonts w:hint="cs"/>
          <w:rtl/>
        </w:rPr>
        <w:t>בסעיף 27 של חוק התכנון והבניה</w:t>
      </w:r>
      <w:r>
        <w:rPr>
          <w:rFonts w:hint="cs"/>
          <w:rtl/>
        </w:rPr>
        <w:t>.</w:t>
      </w:r>
    </w:p>
    <w:p w:rsidR="005D7638" w:rsidRDefault="005D7638" w:rsidP="005D7638">
      <w:pPr>
        <w:pStyle w:val="a3"/>
        <w:numPr>
          <w:ilvl w:val="0"/>
          <w:numId w:val="2"/>
        </w:numPr>
        <w:ind w:left="368"/>
        <w:contextualSpacing w:val="0"/>
      </w:pPr>
      <w:r>
        <w:rPr>
          <w:rFonts w:hint="cs"/>
          <w:rtl/>
        </w:rPr>
        <w:t>משיבה 2 הנה הועדה המחוזית לתכנון ובניה במחוז מרכז</w:t>
      </w:r>
      <w:r w:rsidR="00E63BB1">
        <w:rPr>
          <w:rFonts w:hint="cs"/>
          <w:rtl/>
        </w:rPr>
        <w:t>, באמצעות יו"ר הוועדה.</w:t>
      </w:r>
      <w:r>
        <w:rPr>
          <w:rFonts w:hint="cs"/>
          <w:rtl/>
        </w:rPr>
        <w:t xml:space="preserve"> מתוקף תפקידה ממונה</w:t>
      </w:r>
      <w:r w:rsidR="00E63BB1">
        <w:rPr>
          <w:rFonts w:hint="cs"/>
          <w:rtl/>
        </w:rPr>
        <w:t xml:space="preserve"> המשיבה 2</w:t>
      </w:r>
      <w:r>
        <w:rPr>
          <w:rFonts w:hint="cs"/>
          <w:rtl/>
        </w:rPr>
        <w:t xml:space="preserve"> על פעולות הוועדה המקומית כפר סבא ועל יושב הראש שלה</w:t>
      </w:r>
      <w:r w:rsidR="00E63BB1">
        <w:rPr>
          <w:rFonts w:hint="cs"/>
          <w:rtl/>
        </w:rPr>
        <w:t xml:space="preserve"> (המשיבה 1)</w:t>
      </w:r>
      <w:r>
        <w:rPr>
          <w:rFonts w:hint="cs"/>
          <w:rtl/>
        </w:rPr>
        <w:t xml:space="preserve"> כפי שקובע סעיף 28 (א) של חוק התכנון והבניה, והיא בעלת סמכות מקבילה לנקיטת הצעדים לצורך אכיפתו של החוק, כפי שקובע סעיף 28 (ב).</w:t>
      </w:r>
    </w:p>
    <w:p w:rsidR="00041BBC" w:rsidRDefault="00041BBC" w:rsidP="00891401">
      <w:pPr>
        <w:pStyle w:val="a3"/>
        <w:numPr>
          <w:ilvl w:val="0"/>
          <w:numId w:val="2"/>
        </w:numPr>
        <w:ind w:left="363"/>
        <w:contextualSpacing w:val="0"/>
        <w:rPr>
          <w:lang w:eastAsia="en-US"/>
        </w:rPr>
      </w:pPr>
      <w:r>
        <w:rPr>
          <w:rFonts w:hint="cs"/>
          <w:rtl/>
        </w:rPr>
        <w:t>משיב</w:t>
      </w:r>
      <w:r w:rsidR="005D7638">
        <w:rPr>
          <w:rFonts w:hint="cs"/>
          <w:rtl/>
        </w:rPr>
        <w:t>ה</w:t>
      </w:r>
      <w:r>
        <w:rPr>
          <w:rFonts w:hint="cs"/>
          <w:rtl/>
        </w:rPr>
        <w:t xml:space="preserve"> </w:t>
      </w:r>
      <w:r w:rsidR="005D7638">
        <w:rPr>
          <w:rFonts w:hint="cs"/>
          <w:rtl/>
        </w:rPr>
        <w:t>3</w:t>
      </w:r>
      <w:r>
        <w:rPr>
          <w:rFonts w:hint="cs"/>
          <w:rtl/>
        </w:rPr>
        <w:t xml:space="preserve"> הנ</w:t>
      </w:r>
      <w:r w:rsidR="005D7638">
        <w:rPr>
          <w:rFonts w:hint="cs"/>
          <w:rtl/>
        </w:rPr>
        <w:t>ה</w:t>
      </w:r>
      <w:r>
        <w:rPr>
          <w:rFonts w:hint="cs"/>
          <w:rtl/>
        </w:rPr>
        <w:t xml:space="preserve"> היחידה הארצית לפיקוח על הבניה במשרד הפנים, אשר מתוקף תפקיד</w:t>
      </w:r>
      <w:r w:rsidR="005D7638">
        <w:rPr>
          <w:rFonts w:hint="cs"/>
          <w:rtl/>
        </w:rPr>
        <w:t>ה</w:t>
      </w:r>
      <w:r>
        <w:rPr>
          <w:rFonts w:hint="cs"/>
          <w:rtl/>
        </w:rPr>
        <w:t xml:space="preserve"> ממונה על מתן הוראות והנחיות לוועדות המ</w:t>
      </w:r>
      <w:r w:rsidR="005D7638">
        <w:rPr>
          <w:rFonts w:hint="cs"/>
          <w:rtl/>
        </w:rPr>
        <w:t>קומיות והמ</w:t>
      </w:r>
      <w:r>
        <w:rPr>
          <w:rFonts w:hint="cs"/>
          <w:rtl/>
        </w:rPr>
        <w:t>חוזיות לתכנון ובניה בכל הנוגע לאכיפת חוקי התכנון והבניה ב</w:t>
      </w:r>
      <w:r w:rsidR="005D7638">
        <w:rPr>
          <w:rFonts w:hint="cs"/>
          <w:rtl/>
        </w:rPr>
        <w:t>מרחב השליטה של כל אחת ואחת מהן.</w:t>
      </w:r>
      <w:r w:rsidR="00C1628C">
        <w:rPr>
          <w:rFonts w:hint="cs"/>
          <w:rtl/>
          <w:lang w:eastAsia="en-US"/>
        </w:rPr>
        <w:t xml:space="preserve"> </w:t>
      </w:r>
      <w:r w:rsidR="00C1628C" w:rsidRPr="00285A7C">
        <w:rPr>
          <w:rFonts w:hint="cs"/>
          <w:rtl/>
        </w:rPr>
        <w:t xml:space="preserve">אכיפת דיני התכנון והבניה במישור הפלילי מתבצעים ע"י היחידה הארצית לפיקוח על הבניה במשרד הפנים </w:t>
      </w:r>
      <w:r w:rsidR="00C1628C">
        <w:rPr>
          <w:rFonts w:hint="cs"/>
          <w:rtl/>
        </w:rPr>
        <w:t xml:space="preserve">ובהתאם להנחיותיה, </w:t>
      </w:r>
      <w:r w:rsidR="00C1628C" w:rsidRPr="00285A7C">
        <w:rPr>
          <w:rFonts w:hint="cs"/>
          <w:rtl/>
        </w:rPr>
        <w:t xml:space="preserve">באמצעות נציגיה במחוזות הנקראים </w:t>
      </w:r>
      <w:r w:rsidR="00C1628C">
        <w:rPr>
          <w:rFonts w:hint="cs"/>
          <w:rtl/>
        </w:rPr>
        <w:t>"</w:t>
      </w:r>
      <w:r w:rsidR="00C1628C" w:rsidRPr="00285A7C">
        <w:rPr>
          <w:rFonts w:hint="cs"/>
          <w:rtl/>
        </w:rPr>
        <w:t>הפיקוח המחוזי</w:t>
      </w:r>
      <w:r w:rsidR="00C1628C">
        <w:rPr>
          <w:rFonts w:hint="cs"/>
          <w:rtl/>
        </w:rPr>
        <w:t>"</w:t>
      </w:r>
      <w:r w:rsidR="00891401">
        <w:rPr>
          <w:rFonts w:hint="cs"/>
          <w:rtl/>
        </w:rPr>
        <w:t xml:space="preserve">, וזאת מכוח </w:t>
      </w:r>
      <w:r w:rsidR="00891401" w:rsidRPr="00891401">
        <w:rPr>
          <w:rFonts w:hint="cs"/>
          <w:rtl/>
        </w:rPr>
        <w:t xml:space="preserve">הסמכות </w:t>
      </w:r>
      <w:r w:rsidR="00891401" w:rsidRPr="00891401">
        <w:rPr>
          <w:rFonts w:ascii="Arial" w:hAnsi="Arial"/>
          <w:color w:val="000000"/>
          <w:shd w:val="clear" w:color="auto" w:fill="FFFFFF"/>
          <w:rtl/>
        </w:rPr>
        <w:t>המוענקת להם מיו"ר הועדות המחוזיות ומשר הפנים</w:t>
      </w:r>
      <w:r w:rsidR="00891401">
        <w:rPr>
          <w:rFonts w:hint="cs"/>
          <w:rtl/>
          <w:lang w:eastAsia="en-US"/>
        </w:rPr>
        <w:t>.</w:t>
      </w:r>
    </w:p>
    <w:p w:rsidR="00F6425A" w:rsidRPr="005C40A2" w:rsidRDefault="00F6425A" w:rsidP="00E63BB1">
      <w:pPr>
        <w:numPr>
          <w:ilvl w:val="0"/>
          <w:numId w:val="2"/>
        </w:numPr>
        <w:ind w:left="368"/>
        <w:rPr>
          <w:b/>
          <w:bCs/>
          <w:lang w:eastAsia="en-US"/>
        </w:rPr>
      </w:pPr>
      <w:r>
        <w:rPr>
          <w:rFonts w:hint="cs"/>
          <w:rtl/>
          <w:lang w:eastAsia="en-US"/>
        </w:rPr>
        <w:t xml:space="preserve">אין חולק על כך שהוועדה המקומית הנה בעלת הסמכות הראשונית על פי חוק התכנון והבניה, ולפיכך עתירה זו מופנית כלפיה בראש וראשונה. יחד עם זאת, משיבות 2 ו </w:t>
      </w:r>
      <w:r>
        <w:rPr>
          <w:rtl/>
          <w:lang w:eastAsia="en-US"/>
        </w:rPr>
        <w:t>–</w:t>
      </w:r>
      <w:r>
        <w:rPr>
          <w:rFonts w:hint="cs"/>
          <w:rtl/>
          <w:lang w:eastAsia="en-US"/>
        </w:rPr>
        <w:t xml:space="preserve"> 3 הוסמכו על פי סעיף 28 בחוק ועל פי הוראות פרק י' של החוק לנקוט גם הן בפעולות אכיפה ואף ליטול לידיהן את סמכויות האכיפה בעת שמתקיים מחדל מצד משיבה 1. הן גם אלו המוסמכות להנחות את הועדה המקומית בנושא האכיפה וביצוע החקירות בתחום עבריינות הבניה ללא היתר, ולפיכך הן צורפו כמשיבות לעתירה זו, הן בשל מעורבותן הישירה במקרה נשוא העתירה </w:t>
      </w:r>
      <w:r w:rsidR="00E63BB1">
        <w:rPr>
          <w:rFonts w:hint="cs"/>
          <w:rtl/>
          <w:lang w:eastAsia="en-US"/>
        </w:rPr>
        <w:t>ובהתבסס על סעיף 6 (א) ל</w:t>
      </w:r>
      <w:r w:rsidRPr="00690538">
        <w:rPr>
          <w:rFonts w:hint="cs"/>
          <w:b/>
          <w:bCs/>
          <w:rtl/>
          <w:lang w:eastAsia="en-US"/>
        </w:rPr>
        <w:t>תקנות בתי המשפט לעניינים מנהליים (סדרי דין)  תשס"א-2000</w:t>
      </w:r>
      <w:r>
        <w:rPr>
          <w:rFonts w:hint="cs"/>
          <w:rtl/>
          <w:lang w:eastAsia="en-US"/>
        </w:rPr>
        <w:t xml:space="preserve">, והן בשל עצם חשיבות נוכחותן בדיון בשל יכולתן לשפוך אור על </w:t>
      </w:r>
      <w:r w:rsidR="00E63BB1">
        <w:rPr>
          <w:rFonts w:hint="cs"/>
          <w:rtl/>
          <w:lang w:eastAsia="en-US"/>
        </w:rPr>
        <w:t>העדר</w:t>
      </w:r>
      <w:r w:rsidR="00193B43">
        <w:rPr>
          <w:rFonts w:hint="cs"/>
          <w:rtl/>
          <w:lang w:eastAsia="en-US"/>
        </w:rPr>
        <w:t xml:space="preserve"> האכיפה במקרה נשוא עתירה זו, ובכך</w:t>
      </w:r>
      <w:r>
        <w:rPr>
          <w:rFonts w:hint="cs"/>
          <w:rtl/>
          <w:lang w:eastAsia="en-US"/>
        </w:rPr>
        <w:t xml:space="preserve"> לאפשר לבית המשפט לפסוק ולהכריע ביעילות ובשלמות </w:t>
      </w:r>
      <w:r w:rsidR="00E63BB1">
        <w:rPr>
          <w:rFonts w:hint="cs"/>
          <w:rtl/>
          <w:lang w:eastAsia="en-US"/>
        </w:rPr>
        <w:t>בכל השאלות העולות מהעתירה, בהתבסס על ה</w:t>
      </w:r>
      <w:r>
        <w:rPr>
          <w:rFonts w:hint="cs"/>
          <w:rtl/>
          <w:lang w:eastAsia="en-US"/>
        </w:rPr>
        <w:t xml:space="preserve">סיפא של סעיף 24 </w:t>
      </w:r>
      <w:r w:rsidR="00E63BB1">
        <w:rPr>
          <w:rFonts w:hint="cs"/>
          <w:b/>
          <w:bCs/>
          <w:rtl/>
          <w:lang w:eastAsia="en-US"/>
        </w:rPr>
        <w:t>ל</w:t>
      </w:r>
      <w:r w:rsidRPr="00E32E65">
        <w:rPr>
          <w:rFonts w:hint="cs"/>
          <w:b/>
          <w:bCs/>
          <w:rtl/>
          <w:lang w:eastAsia="en-US"/>
        </w:rPr>
        <w:t>תקנות סדר הדין האזרחי תשמ"ד-1984</w:t>
      </w:r>
      <w:r>
        <w:rPr>
          <w:rFonts w:hint="cs"/>
          <w:rtl/>
          <w:lang w:eastAsia="en-US"/>
        </w:rPr>
        <w:t>.</w:t>
      </w:r>
    </w:p>
    <w:p w:rsidR="00803766" w:rsidRDefault="00803766" w:rsidP="00803766">
      <w:pPr>
        <w:pStyle w:val="a3"/>
        <w:numPr>
          <w:ilvl w:val="0"/>
          <w:numId w:val="2"/>
        </w:numPr>
        <w:ind w:left="363"/>
        <w:contextualSpacing w:val="0"/>
        <w:rPr>
          <w:lang w:eastAsia="en-US"/>
        </w:rPr>
      </w:pPr>
      <w:r>
        <w:rPr>
          <w:rFonts w:hint="cs"/>
          <w:rtl/>
        </w:rPr>
        <w:t xml:space="preserve">ידוע לעותרת כי </w:t>
      </w:r>
      <w:r w:rsidR="005D7638">
        <w:rPr>
          <w:rFonts w:hint="cs"/>
          <w:rtl/>
        </w:rPr>
        <w:t>נכון היה להוסיף את המחזיקים במבנים הבלתי חוקיים</w:t>
      </w:r>
      <w:r>
        <w:rPr>
          <w:rFonts w:hint="cs"/>
          <w:rtl/>
        </w:rPr>
        <w:t xml:space="preserve">, אשר למרות היותם עבריינים לכאורה, הרי </w:t>
      </w:r>
      <w:r w:rsidR="00E63BB1">
        <w:rPr>
          <w:rFonts w:hint="cs"/>
          <w:rtl/>
        </w:rPr>
        <w:t>ש</w:t>
      </w:r>
      <w:r>
        <w:rPr>
          <w:rFonts w:hint="cs"/>
          <w:rtl/>
        </w:rPr>
        <w:t>כמי שיכולים להיפגע מקבלת העתירה צריכים להופיע</w:t>
      </w:r>
      <w:r w:rsidR="005D7638">
        <w:rPr>
          <w:rFonts w:hint="cs"/>
          <w:rtl/>
        </w:rPr>
        <w:t xml:space="preserve"> כמשיבים </w:t>
      </w:r>
      <w:r>
        <w:rPr>
          <w:rFonts w:hint="cs"/>
          <w:rtl/>
        </w:rPr>
        <w:t>ב</w:t>
      </w:r>
      <w:r w:rsidR="005D7638">
        <w:rPr>
          <w:rFonts w:hint="cs"/>
          <w:rtl/>
        </w:rPr>
        <w:t>עתירה זו, אולם מ</w:t>
      </w:r>
      <w:r w:rsidR="00E63BB1">
        <w:rPr>
          <w:rFonts w:hint="cs"/>
          <w:rtl/>
        </w:rPr>
        <w:t>אחר וכפי שיבואר להלן ה</w:t>
      </w:r>
      <w:r w:rsidR="005D7638">
        <w:rPr>
          <w:rFonts w:hint="cs"/>
          <w:rtl/>
        </w:rPr>
        <w:t>משיבה 1</w:t>
      </w:r>
      <w:r>
        <w:rPr>
          <w:rFonts w:hint="cs"/>
          <w:rtl/>
        </w:rPr>
        <w:t>, שהיא זו אשר מחזיקה בפרטי זהותם של התושבים שבתחומה,</w:t>
      </w:r>
      <w:r w:rsidR="005D7638">
        <w:rPr>
          <w:rFonts w:hint="cs"/>
          <w:rtl/>
        </w:rPr>
        <w:t xml:space="preserve"> בחרה באופן גורף שלא להגיב לפניותיה של </w:t>
      </w:r>
      <w:r w:rsidR="00E63BB1">
        <w:rPr>
          <w:rFonts w:hint="cs"/>
          <w:rtl/>
        </w:rPr>
        <w:t>העותרת, אין העותרת</w:t>
      </w:r>
      <w:r w:rsidR="005D7638">
        <w:rPr>
          <w:rFonts w:hint="cs"/>
          <w:rtl/>
        </w:rPr>
        <w:t xml:space="preserve"> יכולה לדעת את זהותם של המחזיקים. </w:t>
      </w:r>
    </w:p>
    <w:p w:rsidR="00D42B12" w:rsidRDefault="00193B43" w:rsidP="00193B43">
      <w:pPr>
        <w:pStyle w:val="a3"/>
        <w:numPr>
          <w:ilvl w:val="0"/>
          <w:numId w:val="2"/>
        </w:numPr>
        <w:ind w:left="363"/>
        <w:contextualSpacing w:val="0"/>
        <w:rPr>
          <w:lang w:eastAsia="en-US"/>
        </w:rPr>
      </w:pPr>
      <w:r>
        <w:rPr>
          <w:rFonts w:hint="cs"/>
          <w:rtl/>
        </w:rPr>
        <w:t>העותרת מודיעה בזה כי היא מסכימה לצירוף המחזיקים במבנים כמשיבים לעתירה זו, לכשהמשיבה 1 תמציא את פרטיהם, ובכפוף להחלטת בית המשפט הנכבד ולהוראותיו.</w:t>
      </w:r>
    </w:p>
    <w:p w:rsidR="00E63BB1" w:rsidRDefault="00E63BB1" w:rsidP="00E63BB1">
      <w:pPr>
        <w:pStyle w:val="a3"/>
        <w:ind w:left="363"/>
        <w:contextualSpacing w:val="0"/>
        <w:rPr>
          <w:lang w:eastAsia="en-US"/>
        </w:rPr>
      </w:pPr>
    </w:p>
    <w:p w:rsidR="00041BBC" w:rsidRPr="00041BBC" w:rsidRDefault="00041BBC" w:rsidP="00041BBC">
      <w:pPr>
        <w:rPr>
          <w:b/>
          <w:bCs/>
          <w:sz w:val="28"/>
          <w:szCs w:val="28"/>
          <w:u w:val="single"/>
          <w:lang w:eastAsia="en-US"/>
        </w:rPr>
      </w:pPr>
      <w:r w:rsidRPr="00041BBC">
        <w:rPr>
          <w:rFonts w:hint="cs"/>
          <w:b/>
          <w:bCs/>
          <w:sz w:val="28"/>
          <w:szCs w:val="28"/>
          <w:u w:val="single"/>
          <w:rtl/>
          <w:lang w:eastAsia="en-US"/>
        </w:rPr>
        <w:t>רקע עובדתי :</w:t>
      </w:r>
    </w:p>
    <w:p w:rsidR="00BA0862" w:rsidRDefault="00BA0862" w:rsidP="00193B43">
      <w:pPr>
        <w:pStyle w:val="a3"/>
        <w:numPr>
          <w:ilvl w:val="0"/>
          <w:numId w:val="2"/>
        </w:numPr>
        <w:ind w:left="368"/>
        <w:contextualSpacing w:val="0"/>
      </w:pPr>
      <w:r>
        <w:rPr>
          <w:rFonts w:hint="cs"/>
          <w:rtl/>
        </w:rPr>
        <w:lastRenderedPageBreak/>
        <w:t xml:space="preserve">כאמור לעיל, מדובר במקבץ מבנים, שכל כולו נבנה ללא היתר, על אדמות שייעודן על פי תוכנית המתאר התקיפה במקום הנו </w:t>
      </w:r>
      <w:r w:rsidR="00C1628C">
        <w:rPr>
          <w:rFonts w:hint="cs"/>
          <w:rtl/>
        </w:rPr>
        <w:t>לחקלאות</w:t>
      </w:r>
      <w:r>
        <w:rPr>
          <w:rFonts w:hint="cs"/>
          <w:rtl/>
        </w:rPr>
        <w:t xml:space="preserve"> בלבד.</w:t>
      </w:r>
    </w:p>
    <w:p w:rsidR="00BA0862" w:rsidRDefault="00BA0862" w:rsidP="00193B43">
      <w:pPr>
        <w:pStyle w:val="a3"/>
        <w:numPr>
          <w:ilvl w:val="0"/>
          <w:numId w:val="2"/>
        </w:numPr>
        <w:ind w:left="368"/>
        <w:contextualSpacing w:val="0"/>
      </w:pPr>
      <w:r>
        <w:rPr>
          <w:rFonts w:hint="cs"/>
          <w:rtl/>
        </w:rPr>
        <w:t xml:space="preserve">מדובר באתר שהבניה הבלתי חוקית בו החלה עוד בשנת </w:t>
      </w:r>
      <w:r w:rsidR="00891401">
        <w:rPr>
          <w:rFonts w:hint="cs"/>
          <w:rtl/>
        </w:rPr>
        <w:t>2010</w:t>
      </w:r>
      <w:r w:rsidR="00E63BB1">
        <w:rPr>
          <w:rFonts w:hint="cs"/>
          <w:rtl/>
        </w:rPr>
        <w:t>,</w:t>
      </w:r>
      <w:r w:rsidR="00891401">
        <w:rPr>
          <w:rFonts w:hint="cs"/>
          <w:rtl/>
        </w:rPr>
        <w:t xml:space="preserve"> ויתכן שאף לפני כן</w:t>
      </w:r>
      <w:r>
        <w:rPr>
          <w:rFonts w:hint="cs"/>
          <w:rtl/>
        </w:rPr>
        <w:t>, ללא תיאום עם גורמי התכנון, בניגוד לתוכנית מתאר מחוזית וללא תכנית בנין עיר.</w:t>
      </w:r>
    </w:p>
    <w:p w:rsidR="00193B43" w:rsidRDefault="00193B43" w:rsidP="00752E5E">
      <w:pPr>
        <w:numPr>
          <w:ilvl w:val="0"/>
          <w:numId w:val="2"/>
        </w:numPr>
        <w:ind w:left="368"/>
      </w:pPr>
      <w:r>
        <w:rPr>
          <w:rFonts w:hint="cs"/>
          <w:rtl/>
        </w:rPr>
        <w:t xml:space="preserve">העותרת פנתה כבר לפני למעלה משנה וחצי למשיבה 1 על יסוד הוראות </w:t>
      </w:r>
      <w:r w:rsidRPr="001D0E43">
        <w:rPr>
          <w:rFonts w:hint="cs"/>
          <w:b/>
          <w:bCs/>
          <w:rtl/>
        </w:rPr>
        <w:t>החוק לתיקון סדרי מינהל (החלטות והנמקות)</w:t>
      </w:r>
      <w:r>
        <w:rPr>
          <w:rFonts w:hint="cs"/>
          <w:rtl/>
        </w:rPr>
        <w:t xml:space="preserve"> תשי"ט-1958 </w:t>
      </w:r>
      <w:r w:rsidRPr="00B33DBA">
        <w:rPr>
          <w:rFonts w:hint="cs"/>
          <w:rtl/>
        </w:rPr>
        <w:t>(להלן: "</w:t>
      </w:r>
      <w:r w:rsidRPr="00B33DBA">
        <w:rPr>
          <w:rFonts w:hint="cs"/>
          <w:b/>
          <w:bCs/>
          <w:rtl/>
        </w:rPr>
        <w:t>חוק ההנמקות</w:t>
      </w:r>
      <w:r w:rsidRPr="00B33DBA">
        <w:rPr>
          <w:rFonts w:hint="cs"/>
          <w:rtl/>
        </w:rPr>
        <w:t>"),</w:t>
      </w:r>
      <w:r>
        <w:rPr>
          <w:rFonts w:hint="cs"/>
          <w:rtl/>
        </w:rPr>
        <w:t xml:space="preserve"> בדרישה </w:t>
      </w:r>
      <w:r w:rsidR="00752E5E">
        <w:rPr>
          <w:rFonts w:hint="cs"/>
          <w:rtl/>
        </w:rPr>
        <w:t>לנקיטה</w:t>
      </w:r>
      <w:r>
        <w:rPr>
          <w:rFonts w:hint="cs"/>
          <w:rtl/>
        </w:rPr>
        <w:t xml:space="preserve"> </w:t>
      </w:r>
      <w:r w:rsidR="00752E5E">
        <w:rPr>
          <w:rFonts w:hint="cs"/>
          <w:rtl/>
        </w:rPr>
        <w:t>בפעולות אכיפה</w:t>
      </w:r>
      <w:r>
        <w:rPr>
          <w:rFonts w:hint="cs"/>
          <w:rtl/>
        </w:rPr>
        <w:t xml:space="preserve"> בנוגע לבניה הבלתי חוקית שבאתר.</w:t>
      </w:r>
    </w:p>
    <w:p w:rsidR="00193B43" w:rsidRDefault="00193B43" w:rsidP="00193B43">
      <w:pPr>
        <w:numPr>
          <w:ilvl w:val="0"/>
          <w:numId w:val="2"/>
        </w:numPr>
        <w:ind w:left="368"/>
      </w:pPr>
      <w:r>
        <w:rPr>
          <w:rFonts w:hint="cs"/>
          <w:rtl/>
        </w:rPr>
        <w:t xml:space="preserve">בתאריך 13.2.11 נשלח מכתבה הראשון של העותרת באמצעות בא כוחה, עו"ד פישר. המכתב, שכלל את המידע בדבר מיקומו של האתר, תמונות של חלק מהמבנים שנמצאו באותו זמן בשלב השלד וכן צילום אוויר של האתר, </w:t>
      </w:r>
      <w:r w:rsidRPr="001D0E43">
        <w:rPr>
          <w:rFonts w:hint="cs"/>
          <w:b/>
          <w:bCs/>
          <w:u w:val="single"/>
          <w:rtl/>
        </w:rPr>
        <w:t xml:space="preserve">לא נענה ע"י משיבה </w:t>
      </w:r>
      <w:r w:rsidRPr="00B33DBA">
        <w:rPr>
          <w:rFonts w:hint="cs"/>
          <w:b/>
          <w:bCs/>
          <w:u w:val="single"/>
          <w:rtl/>
        </w:rPr>
        <w:t>1</w:t>
      </w:r>
      <w:r w:rsidRPr="001D0E43">
        <w:rPr>
          <w:rFonts w:hint="cs"/>
          <w:b/>
          <w:bCs/>
          <w:u w:val="single"/>
          <w:rtl/>
        </w:rPr>
        <w:t xml:space="preserve"> עד ליום הגשת עתירה זו</w:t>
      </w:r>
      <w:r>
        <w:rPr>
          <w:rFonts w:hint="cs"/>
          <w:rtl/>
        </w:rPr>
        <w:t>. למכתב צורף גם נסח של החלקה מלשכת רישום המקרקעין.</w:t>
      </w:r>
    </w:p>
    <w:p w:rsidR="00193B43" w:rsidRDefault="00A03D52" w:rsidP="00A03D52">
      <w:pPr>
        <w:spacing w:after="0"/>
        <w:ind w:left="368"/>
        <w:rPr>
          <w:rtl/>
        </w:rPr>
      </w:pPr>
      <w:r>
        <w:rPr>
          <w:rFonts w:hint="cs"/>
          <w:rtl/>
        </w:rPr>
        <w:t>העתק</w:t>
      </w:r>
      <w:r w:rsidR="00193B43">
        <w:rPr>
          <w:rFonts w:hint="cs"/>
          <w:rtl/>
        </w:rPr>
        <w:t xml:space="preserve"> מכתבה של העותרת </w:t>
      </w:r>
      <w:r w:rsidR="00193B43" w:rsidRPr="00B33DBA">
        <w:rPr>
          <w:rFonts w:hint="cs"/>
          <w:rtl/>
        </w:rPr>
        <w:t>למשיבה 1</w:t>
      </w:r>
      <w:r w:rsidR="00193B43">
        <w:rPr>
          <w:rFonts w:hint="cs"/>
          <w:rtl/>
        </w:rPr>
        <w:t xml:space="preserve"> מתאריך 13.2.11 רצ"ב </w:t>
      </w:r>
      <w:r w:rsidR="00193B43" w:rsidRPr="00CD752C">
        <w:rPr>
          <w:rFonts w:hint="cs"/>
          <w:b/>
          <w:bCs/>
          <w:rtl/>
        </w:rPr>
        <w:t xml:space="preserve">כנספח </w:t>
      </w:r>
      <w:r>
        <w:rPr>
          <w:rFonts w:hint="cs"/>
          <w:b/>
          <w:bCs/>
          <w:rtl/>
        </w:rPr>
        <w:t>ב'</w:t>
      </w:r>
    </w:p>
    <w:p w:rsidR="00A03D52" w:rsidRDefault="00A03D52" w:rsidP="00A03D52">
      <w:pPr>
        <w:spacing w:after="0"/>
        <w:rPr>
          <w:rtl/>
        </w:rPr>
      </w:pPr>
    </w:p>
    <w:p w:rsidR="00193B43" w:rsidRDefault="00193B43" w:rsidP="00193B43">
      <w:pPr>
        <w:numPr>
          <w:ilvl w:val="0"/>
          <w:numId w:val="2"/>
        </w:numPr>
        <w:ind w:left="368"/>
      </w:pPr>
      <w:r>
        <w:rPr>
          <w:rFonts w:hint="cs"/>
          <w:rtl/>
        </w:rPr>
        <w:t xml:space="preserve">בתאריך 17.6.11 שלח בא </w:t>
      </w:r>
      <w:r w:rsidRPr="00B33DBA">
        <w:rPr>
          <w:rFonts w:hint="cs"/>
          <w:rtl/>
        </w:rPr>
        <w:t>כוחה הנ"ל של העותרת תזכורת למכתב שלא נענה. כאמור, גם התזכורת לא הניעה את משיבה 1 לטרוח ולהשיב כמתחייב מהוראות חוק ההנמקות.</w:t>
      </w:r>
    </w:p>
    <w:p w:rsidR="00193B43" w:rsidRPr="007C573E" w:rsidRDefault="00A03D52" w:rsidP="00A03D52">
      <w:pPr>
        <w:ind w:left="368"/>
        <w:rPr>
          <w:rtl/>
        </w:rPr>
      </w:pPr>
      <w:r>
        <w:rPr>
          <w:rFonts w:hint="cs"/>
          <w:rtl/>
        </w:rPr>
        <w:t>העתק</w:t>
      </w:r>
      <w:r w:rsidR="00193B43" w:rsidRPr="007C573E">
        <w:rPr>
          <w:rFonts w:hint="cs"/>
          <w:rtl/>
        </w:rPr>
        <w:t xml:space="preserve"> מכתב</w:t>
      </w:r>
      <w:r w:rsidR="00193B43">
        <w:rPr>
          <w:rFonts w:hint="cs"/>
          <w:rtl/>
        </w:rPr>
        <w:t xml:space="preserve"> </w:t>
      </w:r>
      <w:r w:rsidR="00193B43" w:rsidRPr="007C573E">
        <w:rPr>
          <w:rFonts w:hint="cs"/>
          <w:rtl/>
        </w:rPr>
        <w:t>ה</w:t>
      </w:r>
      <w:r w:rsidR="00193B43">
        <w:rPr>
          <w:rFonts w:hint="cs"/>
          <w:rtl/>
        </w:rPr>
        <w:t>תזכורת</w:t>
      </w:r>
      <w:r w:rsidR="00193B43" w:rsidRPr="007C573E">
        <w:rPr>
          <w:rFonts w:hint="cs"/>
          <w:rtl/>
        </w:rPr>
        <w:t xml:space="preserve"> של העותרת למשיב</w:t>
      </w:r>
      <w:r w:rsidR="00193B43">
        <w:rPr>
          <w:rFonts w:hint="cs"/>
          <w:rtl/>
        </w:rPr>
        <w:t xml:space="preserve">ה </w:t>
      </w:r>
      <w:r w:rsidR="00193B43" w:rsidRPr="00B33DBA">
        <w:rPr>
          <w:rFonts w:hint="cs"/>
          <w:rtl/>
        </w:rPr>
        <w:t>1</w:t>
      </w:r>
      <w:r w:rsidR="00193B43" w:rsidRPr="007C573E">
        <w:rPr>
          <w:rFonts w:hint="cs"/>
          <w:rtl/>
        </w:rPr>
        <w:t xml:space="preserve"> מתאריך </w:t>
      </w:r>
      <w:r w:rsidR="00193B43">
        <w:rPr>
          <w:rFonts w:hint="cs"/>
          <w:rtl/>
        </w:rPr>
        <w:t>17.6.11</w:t>
      </w:r>
      <w:r w:rsidR="00193B43" w:rsidRPr="007C573E">
        <w:rPr>
          <w:rFonts w:hint="cs"/>
          <w:rtl/>
        </w:rPr>
        <w:t xml:space="preserve"> רצ</w:t>
      </w:r>
      <w:r w:rsidR="00193B43">
        <w:rPr>
          <w:rFonts w:hint="cs"/>
          <w:rtl/>
        </w:rPr>
        <w:t>"</w:t>
      </w:r>
      <w:r w:rsidR="00193B43" w:rsidRPr="007C573E">
        <w:rPr>
          <w:rFonts w:hint="cs"/>
          <w:rtl/>
        </w:rPr>
        <w:t xml:space="preserve">ב </w:t>
      </w:r>
      <w:r w:rsidR="00193B43" w:rsidRPr="00D91434">
        <w:rPr>
          <w:rFonts w:hint="cs"/>
          <w:b/>
          <w:bCs/>
          <w:rtl/>
        </w:rPr>
        <w:t>כנספח</w:t>
      </w:r>
      <w:r w:rsidR="00193B43" w:rsidRPr="00A03D52">
        <w:rPr>
          <w:rFonts w:hint="cs"/>
          <w:b/>
          <w:bCs/>
          <w:rtl/>
        </w:rPr>
        <w:t xml:space="preserve"> </w:t>
      </w:r>
      <w:r w:rsidRPr="00A03D52">
        <w:rPr>
          <w:rFonts w:hint="cs"/>
          <w:b/>
          <w:bCs/>
          <w:rtl/>
        </w:rPr>
        <w:t>ג'</w:t>
      </w:r>
    </w:p>
    <w:p w:rsidR="00193B43" w:rsidRPr="00B33DBA" w:rsidRDefault="00193B43" w:rsidP="00193B43">
      <w:pPr>
        <w:numPr>
          <w:ilvl w:val="0"/>
          <w:numId w:val="2"/>
        </w:numPr>
        <w:ind w:left="368"/>
      </w:pPr>
      <w:r>
        <w:rPr>
          <w:rFonts w:hint="cs"/>
          <w:rtl/>
        </w:rPr>
        <w:t>בתאריך 14.5.12 שלח בא כוחה</w:t>
      </w:r>
      <w:r w:rsidR="00A03D52">
        <w:rPr>
          <w:rFonts w:hint="cs"/>
          <w:rtl/>
        </w:rPr>
        <w:t xml:space="preserve"> הח"מ של העותרת</w:t>
      </w:r>
      <w:r>
        <w:rPr>
          <w:rFonts w:hint="cs"/>
          <w:rtl/>
        </w:rPr>
        <w:t xml:space="preserve">, מכתב נוסף </w:t>
      </w:r>
      <w:r w:rsidRPr="00B33DBA">
        <w:rPr>
          <w:rFonts w:hint="cs"/>
          <w:rtl/>
        </w:rPr>
        <w:t xml:space="preserve">למשיבה 1, כאשר במכתב זה </w:t>
      </w:r>
      <w:proofErr w:type="spellStart"/>
      <w:r w:rsidRPr="00B33DBA">
        <w:rPr>
          <w:rFonts w:hint="cs"/>
          <w:rtl/>
        </w:rPr>
        <w:t>מוענו</w:t>
      </w:r>
      <w:proofErr w:type="spellEnd"/>
      <w:r w:rsidRPr="00B33DBA">
        <w:rPr>
          <w:rFonts w:hint="cs"/>
          <w:rtl/>
        </w:rPr>
        <w:t xml:space="preserve"> כמכותבים ראשיים גם משיבה 2 וכן מנהל </w:t>
      </w:r>
      <w:r w:rsidR="00A03D52">
        <w:rPr>
          <w:rFonts w:hint="cs"/>
          <w:rtl/>
        </w:rPr>
        <w:t>תחום פיקוח מחוזי שהנו נציגה</w:t>
      </w:r>
      <w:r w:rsidRPr="00B33DBA">
        <w:rPr>
          <w:rFonts w:hint="cs"/>
          <w:rtl/>
        </w:rPr>
        <w:t xml:space="preserve"> של משיב</w:t>
      </w:r>
      <w:r>
        <w:rPr>
          <w:rFonts w:hint="cs"/>
          <w:rtl/>
        </w:rPr>
        <w:t>ה</w:t>
      </w:r>
      <w:r w:rsidRPr="00B33DBA">
        <w:rPr>
          <w:rFonts w:hint="cs"/>
          <w:rtl/>
        </w:rPr>
        <w:t xml:space="preserve"> </w:t>
      </w:r>
      <w:r>
        <w:rPr>
          <w:rFonts w:hint="cs"/>
          <w:rtl/>
        </w:rPr>
        <w:t>3</w:t>
      </w:r>
      <w:r w:rsidRPr="00B33DBA">
        <w:rPr>
          <w:rFonts w:hint="cs"/>
          <w:rtl/>
        </w:rPr>
        <w:t xml:space="preserve"> במחוז </w:t>
      </w:r>
      <w:r>
        <w:rPr>
          <w:rFonts w:hint="cs"/>
          <w:rtl/>
        </w:rPr>
        <w:t>ה</w:t>
      </w:r>
      <w:r w:rsidRPr="00B33DBA">
        <w:rPr>
          <w:rFonts w:hint="cs"/>
          <w:rtl/>
        </w:rPr>
        <w:t>מרכז של משרד הפנים. העתק מהמכתב נשלח גם ל</w:t>
      </w:r>
      <w:r>
        <w:rPr>
          <w:rFonts w:hint="cs"/>
          <w:rtl/>
        </w:rPr>
        <w:t xml:space="preserve">יושב הראש של </w:t>
      </w:r>
      <w:r w:rsidRPr="00B33DBA">
        <w:rPr>
          <w:rFonts w:hint="cs"/>
          <w:rtl/>
        </w:rPr>
        <w:t>משיב</w:t>
      </w:r>
      <w:r>
        <w:rPr>
          <w:rFonts w:hint="cs"/>
          <w:rtl/>
        </w:rPr>
        <w:t>ה</w:t>
      </w:r>
      <w:r w:rsidRPr="00B33DBA">
        <w:rPr>
          <w:rFonts w:hint="cs"/>
          <w:rtl/>
        </w:rPr>
        <w:t xml:space="preserve"> מספר 1. </w:t>
      </w:r>
    </w:p>
    <w:p w:rsidR="00193B43" w:rsidRDefault="00A03D52" w:rsidP="00A03D52">
      <w:pPr>
        <w:ind w:left="368"/>
      </w:pPr>
      <w:r>
        <w:rPr>
          <w:rFonts w:hint="cs"/>
          <w:rtl/>
        </w:rPr>
        <w:t>העתק</w:t>
      </w:r>
      <w:r w:rsidR="00193B43">
        <w:rPr>
          <w:rFonts w:hint="cs"/>
          <w:rtl/>
        </w:rPr>
        <w:t xml:space="preserve"> מכתבה של העותרת מתאריך 14.5.12 רצ"ב </w:t>
      </w:r>
      <w:r w:rsidR="00193B43" w:rsidRPr="00E343B7">
        <w:rPr>
          <w:rFonts w:hint="cs"/>
          <w:b/>
          <w:bCs/>
          <w:rtl/>
        </w:rPr>
        <w:t>כנספח</w:t>
      </w:r>
      <w:r>
        <w:rPr>
          <w:rFonts w:hint="cs"/>
          <w:b/>
          <w:bCs/>
          <w:rtl/>
        </w:rPr>
        <w:t xml:space="preserve"> ד'</w:t>
      </w:r>
    </w:p>
    <w:p w:rsidR="00193B43" w:rsidRDefault="00193B43" w:rsidP="00193B43">
      <w:pPr>
        <w:pStyle w:val="a3"/>
        <w:widowControl w:val="0"/>
        <w:numPr>
          <w:ilvl w:val="0"/>
          <w:numId w:val="2"/>
        </w:numPr>
        <w:autoSpaceDE w:val="0"/>
        <w:autoSpaceDN w:val="0"/>
        <w:adjustRightInd w:val="0"/>
        <w:ind w:left="368"/>
        <w:contextualSpacing w:val="0"/>
        <w:rPr>
          <w:rFonts w:ascii="Arial" w:hAnsi="Arial"/>
        </w:rPr>
      </w:pPr>
      <w:r>
        <w:rPr>
          <w:rFonts w:ascii="Arial" w:hAnsi="Arial" w:hint="cs"/>
          <w:rtl/>
        </w:rPr>
        <w:t>המכותבים הנוספים, שצורפו כמשיבים לעתירה זו, נוספו להתכתבות בשל היותם הגורמים הממונים על פי החוק על הוועדה המקומית ועל התנהלותה בכל הקשור לפעילות האכיפה המוטלת עליה על פי החוק.</w:t>
      </w:r>
    </w:p>
    <w:p w:rsidR="00193B43" w:rsidRDefault="00193B43" w:rsidP="00871FC6">
      <w:pPr>
        <w:pStyle w:val="a3"/>
        <w:widowControl w:val="0"/>
        <w:numPr>
          <w:ilvl w:val="0"/>
          <w:numId w:val="2"/>
        </w:numPr>
        <w:autoSpaceDE w:val="0"/>
        <w:autoSpaceDN w:val="0"/>
        <w:adjustRightInd w:val="0"/>
        <w:ind w:left="368"/>
        <w:contextualSpacing w:val="0"/>
        <w:rPr>
          <w:rFonts w:ascii="Arial" w:hAnsi="Arial"/>
        </w:rPr>
      </w:pPr>
      <w:r>
        <w:rPr>
          <w:rFonts w:ascii="Arial" w:hAnsi="Arial" w:hint="cs"/>
          <w:rtl/>
        </w:rPr>
        <w:t xml:space="preserve">צירופם של משיב </w:t>
      </w:r>
      <w:r w:rsidRPr="00B33DBA">
        <w:rPr>
          <w:rFonts w:ascii="Arial" w:hAnsi="Arial" w:hint="cs"/>
          <w:rtl/>
        </w:rPr>
        <w:t>2</w:t>
      </w:r>
      <w:r w:rsidR="0093104E">
        <w:rPr>
          <w:rFonts w:ascii="Arial" w:hAnsi="Arial" w:hint="cs"/>
          <w:rtl/>
        </w:rPr>
        <w:t xml:space="preserve"> ו - 3 לפניה</w:t>
      </w:r>
      <w:r>
        <w:rPr>
          <w:rFonts w:ascii="Arial" w:hAnsi="Arial" w:hint="cs"/>
          <w:rtl/>
        </w:rPr>
        <w:t>, ו</w:t>
      </w:r>
      <w:r w:rsidR="0093104E">
        <w:rPr>
          <w:rFonts w:ascii="Arial" w:hAnsi="Arial" w:hint="cs"/>
          <w:rtl/>
        </w:rPr>
        <w:t xml:space="preserve">כן </w:t>
      </w:r>
      <w:r>
        <w:rPr>
          <w:rFonts w:ascii="Arial" w:hAnsi="Arial" w:hint="cs"/>
          <w:rtl/>
        </w:rPr>
        <w:t>צירופם לעתירה זו</w:t>
      </w:r>
      <w:r w:rsidR="0093104E">
        <w:rPr>
          <w:rFonts w:ascii="Arial" w:hAnsi="Arial" w:hint="cs"/>
          <w:rtl/>
        </w:rPr>
        <w:t>,</w:t>
      </w:r>
      <w:r>
        <w:rPr>
          <w:rFonts w:ascii="Arial" w:hAnsi="Arial" w:hint="cs"/>
          <w:rtl/>
        </w:rPr>
        <w:t xml:space="preserve"> הנו מחויב</w:t>
      </w:r>
      <w:r w:rsidR="0093104E">
        <w:rPr>
          <w:rFonts w:ascii="Arial" w:hAnsi="Arial" w:hint="cs"/>
          <w:rtl/>
        </w:rPr>
        <w:t>י</w:t>
      </w:r>
      <w:r>
        <w:rPr>
          <w:rFonts w:ascii="Arial" w:hAnsi="Arial" w:hint="cs"/>
          <w:rtl/>
        </w:rPr>
        <w:t xml:space="preserve"> המציאות, שכן יחד עם היותה של משיבה 1 הגורם הישיר והראשוני האחראי לנקיטת</w:t>
      </w:r>
      <w:r w:rsidR="0093104E">
        <w:rPr>
          <w:rFonts w:ascii="Arial" w:hAnsi="Arial" w:hint="cs"/>
          <w:rtl/>
        </w:rPr>
        <w:t xml:space="preserve"> צעדי האכיפה על פי החוק, </w:t>
      </w:r>
      <w:r w:rsidRPr="00D33B65">
        <w:rPr>
          <w:rFonts w:hint="cs"/>
          <w:rtl/>
        </w:rPr>
        <w:t xml:space="preserve"> </w:t>
      </w:r>
      <w:r w:rsidR="00871FC6">
        <w:rPr>
          <w:rFonts w:hint="cs"/>
          <w:rtl/>
        </w:rPr>
        <w:t>הרי ש</w:t>
      </w:r>
      <w:r w:rsidRPr="00D33B65">
        <w:rPr>
          <w:rFonts w:hint="cs"/>
          <w:rtl/>
        </w:rPr>
        <w:t>במקרה</w:t>
      </w:r>
      <w:r w:rsidRPr="00D33B65">
        <w:rPr>
          <w:rtl/>
        </w:rPr>
        <w:t xml:space="preserve"> </w:t>
      </w:r>
      <w:r w:rsidRPr="00D33B65">
        <w:rPr>
          <w:rFonts w:hint="cs"/>
          <w:rtl/>
        </w:rPr>
        <w:t>של</w:t>
      </w:r>
      <w:r w:rsidRPr="00D33B65">
        <w:rPr>
          <w:rtl/>
        </w:rPr>
        <w:t xml:space="preserve"> </w:t>
      </w:r>
      <w:r w:rsidRPr="00D33B65">
        <w:rPr>
          <w:rFonts w:hint="cs"/>
          <w:rtl/>
        </w:rPr>
        <w:t>מחדל</w:t>
      </w:r>
      <w:r w:rsidRPr="00D33B65">
        <w:rPr>
          <w:rtl/>
        </w:rPr>
        <w:t xml:space="preserve"> </w:t>
      </w:r>
      <w:r w:rsidRPr="00D33B65">
        <w:rPr>
          <w:rFonts w:hint="cs"/>
          <w:rtl/>
        </w:rPr>
        <w:t>מצד</w:t>
      </w:r>
      <w:r w:rsidRPr="00D33B65">
        <w:rPr>
          <w:rtl/>
        </w:rPr>
        <w:t xml:space="preserve"> </w:t>
      </w:r>
      <w:r w:rsidRPr="00D33B65">
        <w:rPr>
          <w:rFonts w:hint="cs"/>
          <w:rtl/>
        </w:rPr>
        <w:t>יו</w:t>
      </w:r>
      <w:r w:rsidRPr="00D33B65">
        <w:rPr>
          <w:rtl/>
        </w:rPr>
        <w:t>"</w:t>
      </w:r>
      <w:r w:rsidRPr="00D33B65">
        <w:rPr>
          <w:rFonts w:hint="cs"/>
          <w:rtl/>
        </w:rPr>
        <w:t>ר</w:t>
      </w:r>
      <w:r w:rsidRPr="00D33B65">
        <w:rPr>
          <w:rtl/>
        </w:rPr>
        <w:t xml:space="preserve"> </w:t>
      </w:r>
      <w:r w:rsidRPr="00D33B65">
        <w:rPr>
          <w:rFonts w:hint="cs"/>
          <w:rtl/>
        </w:rPr>
        <w:t>הוועדה</w:t>
      </w:r>
      <w:r w:rsidRPr="00D33B65">
        <w:rPr>
          <w:rtl/>
        </w:rPr>
        <w:t xml:space="preserve"> </w:t>
      </w:r>
      <w:r w:rsidRPr="00D33B65">
        <w:rPr>
          <w:rFonts w:hint="cs"/>
          <w:rtl/>
        </w:rPr>
        <w:t>המקומית</w:t>
      </w:r>
      <w:r w:rsidRPr="00D33B65">
        <w:rPr>
          <w:rtl/>
        </w:rPr>
        <w:t xml:space="preserve">, </w:t>
      </w:r>
      <w:r w:rsidRPr="00D33B65">
        <w:rPr>
          <w:rFonts w:hint="cs"/>
          <w:rtl/>
        </w:rPr>
        <w:t>על</w:t>
      </w:r>
      <w:r w:rsidRPr="00D33B65">
        <w:rPr>
          <w:rtl/>
        </w:rPr>
        <w:t xml:space="preserve"> </w:t>
      </w:r>
      <w:r w:rsidRPr="00D33B65">
        <w:rPr>
          <w:rFonts w:hint="cs"/>
          <w:rtl/>
        </w:rPr>
        <w:t>יו</w:t>
      </w:r>
      <w:r w:rsidRPr="00D33B65">
        <w:rPr>
          <w:rtl/>
        </w:rPr>
        <w:t>"</w:t>
      </w:r>
      <w:r w:rsidRPr="00D33B65">
        <w:rPr>
          <w:rFonts w:hint="cs"/>
          <w:rtl/>
        </w:rPr>
        <w:t>ר</w:t>
      </w:r>
      <w:r w:rsidRPr="00D33B65">
        <w:rPr>
          <w:rtl/>
        </w:rPr>
        <w:t xml:space="preserve"> </w:t>
      </w:r>
      <w:r w:rsidRPr="00D33B65">
        <w:rPr>
          <w:rFonts w:hint="cs"/>
          <w:rtl/>
        </w:rPr>
        <w:t>הוועדה</w:t>
      </w:r>
      <w:r w:rsidRPr="00D33B65">
        <w:rPr>
          <w:rtl/>
        </w:rPr>
        <w:t xml:space="preserve"> </w:t>
      </w:r>
      <w:r w:rsidRPr="00D33B65">
        <w:rPr>
          <w:rFonts w:hint="cs"/>
          <w:rtl/>
        </w:rPr>
        <w:t>המחוזית</w:t>
      </w:r>
      <w:r w:rsidRPr="00D33B65">
        <w:rPr>
          <w:rtl/>
        </w:rPr>
        <w:t xml:space="preserve"> </w:t>
      </w:r>
      <w:r w:rsidRPr="00D33B65">
        <w:rPr>
          <w:rFonts w:hint="cs"/>
          <w:rtl/>
        </w:rPr>
        <w:t>ליטול</w:t>
      </w:r>
      <w:r w:rsidR="0093104E">
        <w:rPr>
          <w:rFonts w:hint="cs"/>
          <w:rtl/>
        </w:rPr>
        <w:t xml:space="preserve"> לידיו את</w:t>
      </w:r>
      <w:r w:rsidRPr="00D33B65">
        <w:rPr>
          <w:rtl/>
        </w:rPr>
        <w:t xml:space="preserve"> </w:t>
      </w:r>
      <w:r w:rsidR="00871FC6">
        <w:rPr>
          <w:rFonts w:hint="cs"/>
          <w:rtl/>
        </w:rPr>
        <w:t xml:space="preserve">הסמכויות </w:t>
      </w:r>
      <w:r w:rsidRPr="00D33B65">
        <w:rPr>
          <w:rFonts w:hint="cs"/>
          <w:rtl/>
        </w:rPr>
        <w:t>כתרופה</w:t>
      </w:r>
      <w:r w:rsidRPr="00D33B65">
        <w:rPr>
          <w:rtl/>
        </w:rPr>
        <w:t xml:space="preserve"> </w:t>
      </w:r>
      <w:r w:rsidRPr="00D33B65">
        <w:rPr>
          <w:rFonts w:hint="cs"/>
          <w:rtl/>
        </w:rPr>
        <w:t>למחדל</w:t>
      </w:r>
      <w:r w:rsidRPr="00D33B65">
        <w:rPr>
          <w:rtl/>
        </w:rPr>
        <w:t xml:space="preserve"> </w:t>
      </w:r>
      <w:r w:rsidRPr="00D33B65">
        <w:rPr>
          <w:rFonts w:hint="cs"/>
          <w:rtl/>
        </w:rPr>
        <w:t>ולפעול</w:t>
      </w:r>
      <w:r w:rsidRPr="00D33B65">
        <w:rPr>
          <w:rtl/>
        </w:rPr>
        <w:t xml:space="preserve"> </w:t>
      </w:r>
      <w:r w:rsidRPr="00D33B65">
        <w:rPr>
          <w:rFonts w:hint="cs"/>
          <w:rtl/>
        </w:rPr>
        <w:t>במקומו כאמור בסעיף 28 לחוק</w:t>
      </w:r>
      <w:r>
        <w:rPr>
          <w:rFonts w:ascii="Arial" w:hAnsi="Arial" w:hint="cs"/>
          <w:rtl/>
        </w:rPr>
        <w:t>.</w:t>
      </w:r>
    </w:p>
    <w:p w:rsidR="00193B43" w:rsidRDefault="00193B43" w:rsidP="00193B43">
      <w:pPr>
        <w:pStyle w:val="a3"/>
        <w:widowControl w:val="0"/>
        <w:numPr>
          <w:ilvl w:val="0"/>
          <w:numId w:val="2"/>
        </w:numPr>
        <w:autoSpaceDE w:val="0"/>
        <w:autoSpaceDN w:val="0"/>
        <w:adjustRightInd w:val="0"/>
        <w:ind w:left="368"/>
        <w:contextualSpacing w:val="0"/>
        <w:rPr>
          <w:rFonts w:ascii="Arial" w:hAnsi="Arial"/>
        </w:rPr>
      </w:pPr>
      <w:r>
        <w:rPr>
          <w:rFonts w:ascii="Arial" w:hAnsi="Arial" w:hint="cs"/>
          <w:rtl/>
        </w:rPr>
        <w:t xml:space="preserve">סמכותה של הוועדה המחוזית הנה "סמכות נטילה". פרופסור יצחק זמיר הגדיר סמכות זו בספרו </w:t>
      </w:r>
      <w:r w:rsidRPr="00353D5E">
        <w:rPr>
          <w:rFonts w:ascii="Arial" w:hAnsi="Arial" w:hint="cs"/>
          <w:b/>
          <w:bCs/>
          <w:rtl/>
        </w:rPr>
        <w:t xml:space="preserve">הסמכות </w:t>
      </w:r>
      <w:proofErr w:type="spellStart"/>
      <w:r w:rsidRPr="00353D5E">
        <w:rPr>
          <w:rFonts w:ascii="Arial" w:hAnsi="Arial" w:hint="cs"/>
          <w:b/>
          <w:bCs/>
          <w:rtl/>
        </w:rPr>
        <w:t>המינהלית</w:t>
      </w:r>
      <w:proofErr w:type="spellEnd"/>
      <w:r>
        <w:rPr>
          <w:rFonts w:ascii="Arial" w:hAnsi="Arial" w:hint="cs"/>
          <w:rtl/>
        </w:rPr>
        <w:t xml:space="preserve"> (כרך ב, </w:t>
      </w:r>
      <w:proofErr w:type="spellStart"/>
      <w:r>
        <w:rPr>
          <w:rFonts w:ascii="Arial" w:hAnsi="Arial" w:hint="cs"/>
          <w:rtl/>
        </w:rPr>
        <w:t>עמ</w:t>
      </w:r>
      <w:proofErr w:type="spellEnd"/>
      <w:r>
        <w:rPr>
          <w:rFonts w:ascii="Arial" w:hAnsi="Arial" w:hint="cs"/>
          <w:rtl/>
        </w:rPr>
        <w:t xml:space="preserve">' 580) בשם "סמכות מחדל", ומסביר הפרופסור זמיר כי סמכות מחדל ניתנת להפעלה </w:t>
      </w:r>
      <w:r w:rsidRPr="00043BE3">
        <w:rPr>
          <w:rtl/>
        </w:rPr>
        <w:t>על</w:t>
      </w:r>
      <w:r w:rsidRPr="00043BE3">
        <w:rPr>
          <w:position w:val="4"/>
          <w:rtl/>
        </w:rPr>
        <w:t>-</w:t>
      </w:r>
      <w:r w:rsidRPr="00043BE3">
        <w:rPr>
          <w:rtl/>
        </w:rPr>
        <w:t xml:space="preserve">ידי רשות אחת, אם החוק מסמיך אותה לכך, כתרופה </w:t>
      </w:r>
      <w:r w:rsidRPr="00043BE3">
        <w:rPr>
          <w:rtl/>
        </w:rPr>
        <w:lastRenderedPageBreak/>
        <w:t>למחדל במילוי תפקיד על</w:t>
      </w:r>
      <w:r w:rsidRPr="00043BE3">
        <w:rPr>
          <w:position w:val="4"/>
          <w:rtl/>
        </w:rPr>
        <w:t>-</w:t>
      </w:r>
      <w:r w:rsidRPr="00043BE3">
        <w:rPr>
          <w:rtl/>
        </w:rPr>
        <w:t>ידי רשות אחרת</w:t>
      </w:r>
      <w:r>
        <w:rPr>
          <w:rFonts w:ascii="Arial" w:hAnsi="Arial" w:hint="cs"/>
          <w:rtl/>
        </w:rPr>
        <w:t>.</w:t>
      </w:r>
    </w:p>
    <w:p w:rsidR="00193B43" w:rsidRDefault="00230D8A" w:rsidP="00871FC6">
      <w:pPr>
        <w:pStyle w:val="a3"/>
        <w:widowControl w:val="0"/>
        <w:numPr>
          <w:ilvl w:val="0"/>
          <w:numId w:val="2"/>
        </w:numPr>
        <w:autoSpaceDE w:val="0"/>
        <w:autoSpaceDN w:val="0"/>
        <w:adjustRightInd w:val="0"/>
        <w:ind w:left="368"/>
        <w:contextualSpacing w:val="0"/>
        <w:rPr>
          <w:rFonts w:ascii="Arial" w:hAnsi="Arial"/>
        </w:rPr>
      </w:pPr>
      <w:r>
        <w:rPr>
          <w:rFonts w:ascii="Arial" w:hAnsi="Arial" w:hint="cs"/>
          <w:rtl/>
        </w:rPr>
        <w:t>בפנייתה זו, השלישית במספר,</w:t>
      </w:r>
      <w:r w:rsidR="00871FC6">
        <w:rPr>
          <w:rFonts w:ascii="Arial" w:hAnsi="Arial" w:hint="cs"/>
          <w:rtl/>
        </w:rPr>
        <w:t xml:space="preserve"> חזרה </w:t>
      </w:r>
      <w:r w:rsidR="00193B43">
        <w:rPr>
          <w:rFonts w:ascii="Arial" w:hAnsi="Arial" w:hint="cs"/>
          <w:rtl/>
        </w:rPr>
        <w:t>העותרת והבהיר</w:t>
      </w:r>
      <w:r w:rsidR="00871FC6">
        <w:rPr>
          <w:rFonts w:ascii="Arial" w:hAnsi="Arial" w:hint="cs"/>
          <w:rtl/>
        </w:rPr>
        <w:t>ה</w:t>
      </w:r>
      <w:r w:rsidR="00193B43">
        <w:rPr>
          <w:rFonts w:ascii="Arial" w:hAnsi="Arial" w:hint="cs"/>
          <w:rtl/>
        </w:rPr>
        <w:t xml:space="preserve"> למכותבים, הן את חובתם לענות בתוך המועד שנקבע בחוק לפניה מעין זו, הן את האחריות הראשונית של משיבה 1 באמצעות היושב ראש שלה, והן את האחריות העקיפה, כפי שנקבעה בחוק, של המשיבים 2 ו - 3 לפעול ולנקוט בצעדי האכיפה הקבועים בחוק כנגד עבירות הבניה הבלתי חוקית נשוא עתירה זו.</w:t>
      </w:r>
    </w:p>
    <w:p w:rsidR="0097063C" w:rsidRDefault="00193B43" w:rsidP="00193B43">
      <w:pPr>
        <w:pStyle w:val="a3"/>
        <w:widowControl w:val="0"/>
        <w:numPr>
          <w:ilvl w:val="0"/>
          <w:numId w:val="2"/>
        </w:numPr>
        <w:autoSpaceDE w:val="0"/>
        <w:autoSpaceDN w:val="0"/>
        <w:adjustRightInd w:val="0"/>
        <w:ind w:left="368"/>
        <w:contextualSpacing w:val="0"/>
        <w:rPr>
          <w:rFonts w:ascii="Arial" w:hAnsi="Arial"/>
        </w:rPr>
      </w:pPr>
      <w:r>
        <w:rPr>
          <w:rFonts w:ascii="Arial" w:hAnsi="Arial" w:hint="cs"/>
          <w:rtl/>
        </w:rPr>
        <w:t>על מכתב זה נענתה סוף-סוף העותרת בידי נציג תחום פיקוח במחוז</w:t>
      </w:r>
      <w:r w:rsidR="0097063C">
        <w:rPr>
          <w:rFonts w:ascii="Arial" w:hAnsi="Arial" w:hint="cs"/>
          <w:rtl/>
        </w:rPr>
        <w:t xml:space="preserve"> מרכז במכתב מתאריך 11.6.12 לפיו</w:t>
      </w:r>
    </w:p>
    <w:p w:rsidR="0097063C" w:rsidRDefault="00193B43" w:rsidP="0097063C">
      <w:pPr>
        <w:pStyle w:val="a3"/>
        <w:widowControl w:val="0"/>
        <w:autoSpaceDE w:val="0"/>
        <w:autoSpaceDN w:val="0"/>
        <w:adjustRightInd w:val="0"/>
        <w:ind w:left="793" w:right="709"/>
        <w:contextualSpacing w:val="0"/>
        <w:rPr>
          <w:rFonts w:ascii="Arial" w:hAnsi="Arial"/>
          <w:rtl/>
        </w:rPr>
      </w:pPr>
      <w:r>
        <w:rPr>
          <w:rFonts w:ascii="Arial" w:hAnsi="Arial" w:hint="cs"/>
          <w:rtl/>
        </w:rPr>
        <w:t>"</w:t>
      </w:r>
      <w:r w:rsidRPr="00256D4F">
        <w:rPr>
          <w:rFonts w:ascii="Arial" w:hAnsi="Arial" w:hint="cs"/>
          <w:i/>
          <w:iCs/>
          <w:rtl/>
        </w:rPr>
        <w:t xml:space="preserve">הוועדה המקומית לתכנון ובניה (משיבה </w:t>
      </w:r>
      <w:r>
        <w:rPr>
          <w:rFonts w:ascii="Arial" w:hAnsi="Arial" w:hint="cs"/>
          <w:i/>
          <w:iCs/>
          <w:rtl/>
        </w:rPr>
        <w:t>1</w:t>
      </w:r>
      <w:r w:rsidRPr="00256D4F">
        <w:rPr>
          <w:rFonts w:ascii="Arial" w:hAnsi="Arial" w:hint="cs"/>
          <w:i/>
          <w:iCs/>
          <w:rtl/>
        </w:rPr>
        <w:t xml:space="preserve"> בעתירה דנן, א.פ.) נדרשה לנקוט בפעולות אכיפה כנגד הבניה הבלתי חוקית נשוא התלונה</w:t>
      </w:r>
      <w:r>
        <w:rPr>
          <w:rFonts w:ascii="Arial" w:hAnsi="Arial" w:hint="cs"/>
          <w:rtl/>
        </w:rPr>
        <w:t xml:space="preserve">". </w:t>
      </w:r>
    </w:p>
    <w:p w:rsidR="00193B43" w:rsidRDefault="00193B43" w:rsidP="0097063C">
      <w:pPr>
        <w:widowControl w:val="0"/>
        <w:autoSpaceDE w:val="0"/>
        <w:autoSpaceDN w:val="0"/>
        <w:adjustRightInd w:val="0"/>
        <w:ind w:left="368"/>
        <w:rPr>
          <w:rFonts w:ascii="Arial" w:hAnsi="Arial"/>
          <w:rtl/>
        </w:rPr>
      </w:pPr>
      <w:r w:rsidRPr="0097063C">
        <w:rPr>
          <w:rFonts w:ascii="Arial" w:hAnsi="Arial" w:hint="cs"/>
          <w:rtl/>
        </w:rPr>
        <w:t>לא למותר להזכיר כי הוועדה המקומית כלל אינה טורחת לקיים את חובתה על פי החוק ולענות על הפניות שהופנו אליה, ובכללן, גם ביחס להנחיה שניתנה לה מהפיקוח המחוזי (במכתב צוין בשל טעות סופר שמה של הוועדה 'הוד השרון' אולם במכתב</w:t>
      </w:r>
      <w:r w:rsidR="0097063C">
        <w:rPr>
          <w:rFonts w:ascii="Arial" w:hAnsi="Arial" w:hint="cs"/>
          <w:rtl/>
        </w:rPr>
        <w:t xml:space="preserve"> מתוקן</w:t>
      </w:r>
      <w:r w:rsidRPr="0097063C">
        <w:rPr>
          <w:rFonts w:ascii="Arial" w:hAnsi="Arial" w:hint="cs"/>
          <w:rtl/>
        </w:rPr>
        <w:t xml:space="preserve"> שהגיע לעותרת </w:t>
      </w:r>
      <w:r w:rsidR="0097063C">
        <w:rPr>
          <w:rFonts w:ascii="Arial" w:hAnsi="Arial" w:hint="cs"/>
          <w:rtl/>
        </w:rPr>
        <w:t>שלושה</w:t>
      </w:r>
      <w:r w:rsidRPr="0097063C">
        <w:rPr>
          <w:rFonts w:ascii="Arial" w:hAnsi="Arial" w:hint="cs"/>
          <w:rtl/>
        </w:rPr>
        <w:t xml:space="preserve"> ימים לאחר מכן תוקנה הטעות). </w:t>
      </w:r>
    </w:p>
    <w:p w:rsidR="0097063C" w:rsidRPr="0097063C" w:rsidRDefault="0097063C" w:rsidP="0097063C">
      <w:pPr>
        <w:widowControl w:val="0"/>
        <w:autoSpaceDE w:val="0"/>
        <w:autoSpaceDN w:val="0"/>
        <w:adjustRightInd w:val="0"/>
        <w:ind w:left="368"/>
        <w:rPr>
          <w:rFonts w:ascii="Arial" w:hAnsi="Arial"/>
        </w:rPr>
      </w:pPr>
      <w:r>
        <w:rPr>
          <w:rFonts w:ascii="Arial" w:hAnsi="Arial" w:hint="cs"/>
          <w:rtl/>
        </w:rPr>
        <w:t>עוד צוין בתגובתו של הפיקוח המחוזי כי במקום קיימת תכנית בשלבי אישור.</w:t>
      </w:r>
    </w:p>
    <w:p w:rsidR="00193B43" w:rsidRPr="00E343B7" w:rsidRDefault="0097063C" w:rsidP="0097063C">
      <w:pPr>
        <w:pStyle w:val="a3"/>
        <w:widowControl w:val="0"/>
        <w:autoSpaceDE w:val="0"/>
        <w:autoSpaceDN w:val="0"/>
        <w:adjustRightInd w:val="0"/>
        <w:ind w:left="368" w:right="159"/>
        <w:contextualSpacing w:val="0"/>
        <w:rPr>
          <w:rFonts w:ascii="Arial" w:hAnsi="Arial"/>
        </w:rPr>
      </w:pPr>
      <w:r>
        <w:rPr>
          <w:rFonts w:ascii="Arial" w:hAnsi="Arial" w:hint="cs"/>
          <w:rtl/>
        </w:rPr>
        <w:t>העתק</w:t>
      </w:r>
      <w:r w:rsidR="00193B43">
        <w:rPr>
          <w:rFonts w:ascii="Arial" w:hAnsi="Arial" w:hint="cs"/>
          <w:rtl/>
        </w:rPr>
        <w:t xml:space="preserve"> מכתב התשובה של הפיקוח המחוזי מ </w:t>
      </w:r>
      <w:r w:rsidR="00193B43">
        <w:rPr>
          <w:rFonts w:ascii="Arial" w:hAnsi="Arial"/>
          <w:rtl/>
        </w:rPr>
        <w:t>–</w:t>
      </w:r>
      <w:r w:rsidR="00193B43">
        <w:rPr>
          <w:rFonts w:ascii="Arial" w:hAnsi="Arial" w:hint="cs"/>
          <w:rtl/>
        </w:rPr>
        <w:t xml:space="preserve"> 11.6.12 רצ"ב </w:t>
      </w:r>
      <w:r w:rsidR="00193B43" w:rsidRPr="00776332">
        <w:rPr>
          <w:rFonts w:ascii="Arial" w:hAnsi="Arial" w:hint="cs"/>
          <w:b/>
          <w:bCs/>
          <w:rtl/>
        </w:rPr>
        <w:t xml:space="preserve">כנספח </w:t>
      </w:r>
      <w:r>
        <w:rPr>
          <w:rFonts w:ascii="Arial" w:hAnsi="Arial" w:hint="cs"/>
          <w:b/>
          <w:bCs/>
          <w:rtl/>
        </w:rPr>
        <w:t>ה'</w:t>
      </w:r>
      <w:r w:rsidR="00193B43" w:rsidRPr="00776332">
        <w:rPr>
          <w:rFonts w:ascii="Arial" w:hAnsi="Arial" w:hint="cs"/>
          <w:b/>
          <w:bCs/>
          <w:rtl/>
        </w:rPr>
        <w:t>.</w:t>
      </w:r>
    </w:p>
    <w:p w:rsidR="00193B43" w:rsidRPr="009D4F2B" w:rsidRDefault="00193B43" w:rsidP="007C05F8">
      <w:pPr>
        <w:pStyle w:val="a3"/>
        <w:widowControl w:val="0"/>
        <w:numPr>
          <w:ilvl w:val="0"/>
          <w:numId w:val="2"/>
        </w:numPr>
        <w:autoSpaceDE w:val="0"/>
        <w:autoSpaceDN w:val="0"/>
        <w:adjustRightInd w:val="0"/>
        <w:ind w:left="368" w:right="159"/>
        <w:contextualSpacing w:val="0"/>
        <w:rPr>
          <w:rFonts w:ascii="Arial" w:hAnsi="Arial"/>
        </w:rPr>
      </w:pPr>
      <w:r>
        <w:rPr>
          <w:rFonts w:hint="cs"/>
          <w:rtl/>
        </w:rPr>
        <w:t>בתאריך 19.6.12 ה</w:t>
      </w:r>
      <w:r w:rsidR="0097063C">
        <w:rPr>
          <w:rFonts w:hint="cs"/>
          <w:rtl/>
        </w:rPr>
        <w:t>שיבה</w:t>
      </w:r>
      <w:r>
        <w:rPr>
          <w:rFonts w:hint="cs"/>
          <w:rtl/>
        </w:rPr>
        <w:t xml:space="preserve"> העותרת על מכתב הפיקוח המחוזי (נספח </w:t>
      </w:r>
      <w:r w:rsidR="007C05F8">
        <w:rPr>
          <w:rFonts w:hint="cs"/>
          <w:rtl/>
        </w:rPr>
        <w:t>ה'</w:t>
      </w:r>
      <w:r>
        <w:rPr>
          <w:rFonts w:hint="cs"/>
          <w:rtl/>
        </w:rPr>
        <w:t xml:space="preserve"> הנ"ל) וביקשה הבהרה לתמיהה העולה מנוסח המכתב, ממנו משתמע כי בשל העובדה שקיימת תוכנית בשלבי אישור, לא ננקטים צעדי אכיפה כנגד הבניה הבלתי חוקית במקום. </w:t>
      </w:r>
    </w:p>
    <w:p w:rsidR="00193B43" w:rsidRPr="009D4F2B" w:rsidRDefault="00193B43" w:rsidP="00193B43">
      <w:pPr>
        <w:pStyle w:val="a3"/>
        <w:widowControl w:val="0"/>
        <w:numPr>
          <w:ilvl w:val="0"/>
          <w:numId w:val="2"/>
        </w:numPr>
        <w:autoSpaceDE w:val="0"/>
        <w:autoSpaceDN w:val="0"/>
        <w:adjustRightInd w:val="0"/>
        <w:ind w:left="363" w:right="159" w:hanging="357"/>
        <w:contextualSpacing w:val="0"/>
        <w:rPr>
          <w:rFonts w:ascii="Arial" w:hAnsi="Arial"/>
        </w:rPr>
      </w:pPr>
      <w:r>
        <w:rPr>
          <w:rFonts w:hint="cs"/>
          <w:rtl/>
        </w:rPr>
        <w:t>העותרת ביקשה בתגובתה זו לקבל הסבר להימנעות מנקיטת צעדי האכיפה הנדרשים ולקשר הנרמז במכתב הפיקוח המחוזי בין אי נקיטת הצעדים ובין העובדה שיש תוכנית בשלבי אישור.</w:t>
      </w:r>
    </w:p>
    <w:p w:rsidR="00193B43" w:rsidRDefault="0097063C" w:rsidP="0097063C">
      <w:pPr>
        <w:pStyle w:val="a3"/>
        <w:widowControl w:val="0"/>
        <w:autoSpaceDE w:val="0"/>
        <w:autoSpaceDN w:val="0"/>
        <w:adjustRightInd w:val="0"/>
        <w:ind w:left="368" w:right="159"/>
        <w:contextualSpacing w:val="0"/>
        <w:rPr>
          <w:rtl/>
        </w:rPr>
      </w:pPr>
      <w:r>
        <w:rPr>
          <w:rFonts w:hint="cs"/>
          <w:rtl/>
        </w:rPr>
        <w:t>העתק</w:t>
      </w:r>
      <w:r w:rsidR="00193B43">
        <w:rPr>
          <w:rFonts w:hint="cs"/>
          <w:rtl/>
        </w:rPr>
        <w:t xml:space="preserve"> תגובתה של העותרת מתאריך 19.6.12 רצ"ב </w:t>
      </w:r>
      <w:r w:rsidR="00193B43" w:rsidRPr="009D4F2B">
        <w:rPr>
          <w:rFonts w:hint="cs"/>
          <w:b/>
          <w:bCs/>
          <w:rtl/>
        </w:rPr>
        <w:t xml:space="preserve">כנספח </w:t>
      </w:r>
      <w:r>
        <w:rPr>
          <w:rFonts w:hint="cs"/>
          <w:b/>
          <w:bCs/>
          <w:rtl/>
        </w:rPr>
        <w:t>ו'</w:t>
      </w:r>
      <w:r w:rsidR="00193B43" w:rsidRPr="009D4F2B">
        <w:rPr>
          <w:rFonts w:hint="cs"/>
          <w:b/>
          <w:bCs/>
          <w:rtl/>
        </w:rPr>
        <w:t>.</w:t>
      </w:r>
    </w:p>
    <w:p w:rsidR="00193B43" w:rsidRDefault="00193B43" w:rsidP="00193B43">
      <w:pPr>
        <w:pStyle w:val="a3"/>
        <w:widowControl w:val="0"/>
        <w:numPr>
          <w:ilvl w:val="0"/>
          <w:numId w:val="2"/>
        </w:numPr>
        <w:autoSpaceDE w:val="0"/>
        <w:autoSpaceDN w:val="0"/>
        <w:adjustRightInd w:val="0"/>
        <w:ind w:left="368" w:right="159"/>
        <w:contextualSpacing w:val="0"/>
        <w:rPr>
          <w:rFonts w:ascii="Arial" w:hAnsi="Arial"/>
        </w:rPr>
      </w:pPr>
      <w:r>
        <w:rPr>
          <w:rFonts w:ascii="Arial" w:hAnsi="Arial" w:hint="cs"/>
          <w:rtl/>
        </w:rPr>
        <w:t xml:space="preserve">בתאריך 22.7.12 נענתה העותרת ע"י </w:t>
      </w:r>
      <w:r w:rsidR="0097063C">
        <w:rPr>
          <w:rFonts w:ascii="Arial" w:hAnsi="Arial" w:hint="cs"/>
          <w:rtl/>
        </w:rPr>
        <w:t>הפיקוח המחוזי במכתב שתוכנו גלוי-</w:t>
      </w:r>
      <w:r>
        <w:rPr>
          <w:rFonts w:ascii="Arial" w:hAnsi="Arial" w:hint="cs"/>
          <w:rtl/>
        </w:rPr>
        <w:t xml:space="preserve">הלב מגלה כי הוועדה המקומית אכן קיבלה הנחיות לנקיטת צעדי אכיפה וליישום הוראות החוק המטילות עליה את אחריות לנקיטתם, ובהנחיות אלו אף הובהרו הצעדים שעל הוועדה המקומית לנקוט, </w:t>
      </w:r>
      <w:r w:rsidRPr="0097063C">
        <w:rPr>
          <w:rFonts w:ascii="Arial" w:hAnsi="Arial" w:hint="cs"/>
          <w:b/>
          <w:bCs/>
          <w:u w:val="single"/>
          <w:rtl/>
        </w:rPr>
        <w:t>אך זו האחרונה לא התייחסה לפניות הפיקוח המחוזי, כפי שהיא לא מתייחסת לפניות העותרת</w:t>
      </w:r>
      <w:r>
        <w:rPr>
          <w:rFonts w:ascii="Arial" w:hAnsi="Arial" w:hint="cs"/>
          <w:rtl/>
        </w:rPr>
        <w:t>.</w:t>
      </w:r>
    </w:p>
    <w:p w:rsidR="00193B43" w:rsidRPr="009D4F2B" w:rsidRDefault="0097063C" w:rsidP="0097063C">
      <w:pPr>
        <w:pStyle w:val="a3"/>
        <w:widowControl w:val="0"/>
        <w:autoSpaceDE w:val="0"/>
        <w:autoSpaceDN w:val="0"/>
        <w:adjustRightInd w:val="0"/>
        <w:ind w:left="368" w:right="159"/>
        <w:contextualSpacing w:val="0"/>
        <w:rPr>
          <w:rFonts w:ascii="Arial" w:hAnsi="Arial"/>
        </w:rPr>
      </w:pPr>
      <w:r>
        <w:rPr>
          <w:rFonts w:ascii="Arial" w:hAnsi="Arial" w:hint="cs"/>
          <w:rtl/>
        </w:rPr>
        <w:t>העתק</w:t>
      </w:r>
      <w:r w:rsidR="00193B43">
        <w:rPr>
          <w:rFonts w:ascii="Arial" w:hAnsi="Arial" w:hint="cs"/>
          <w:rtl/>
        </w:rPr>
        <w:t xml:space="preserve"> תשובת הפיקוח המחוזי מתאריך 22.7.12 רצ"ב </w:t>
      </w:r>
      <w:r w:rsidR="00193B43" w:rsidRPr="00E9309E">
        <w:rPr>
          <w:rFonts w:ascii="Arial" w:hAnsi="Arial" w:hint="cs"/>
          <w:b/>
          <w:bCs/>
          <w:rtl/>
        </w:rPr>
        <w:t xml:space="preserve">כנספח </w:t>
      </w:r>
      <w:r>
        <w:rPr>
          <w:rFonts w:ascii="Arial" w:hAnsi="Arial" w:hint="cs"/>
          <w:b/>
          <w:bCs/>
          <w:rtl/>
        </w:rPr>
        <w:t>ז'</w:t>
      </w:r>
      <w:r w:rsidR="00193B43" w:rsidRPr="00E9309E">
        <w:rPr>
          <w:rFonts w:ascii="Arial" w:hAnsi="Arial" w:hint="cs"/>
          <w:b/>
          <w:bCs/>
          <w:rtl/>
        </w:rPr>
        <w:t>.</w:t>
      </w:r>
    </w:p>
    <w:p w:rsidR="00193B43" w:rsidRDefault="00193B43" w:rsidP="00193B43">
      <w:pPr>
        <w:pStyle w:val="a3"/>
        <w:widowControl w:val="0"/>
        <w:numPr>
          <w:ilvl w:val="0"/>
          <w:numId w:val="2"/>
        </w:numPr>
        <w:autoSpaceDE w:val="0"/>
        <w:autoSpaceDN w:val="0"/>
        <w:adjustRightInd w:val="0"/>
        <w:ind w:left="368" w:right="159"/>
        <w:contextualSpacing w:val="0"/>
        <w:rPr>
          <w:rFonts w:ascii="Arial" w:hAnsi="Arial"/>
        </w:rPr>
      </w:pPr>
      <w:r>
        <w:rPr>
          <w:rFonts w:ascii="Arial" w:hAnsi="Arial" w:hint="cs"/>
          <w:rtl/>
        </w:rPr>
        <w:t>כפי שבואר לעיל, עד היום, בחלוף כשנה וחצי מפנייתה</w:t>
      </w:r>
      <w:r w:rsidR="0097063C">
        <w:rPr>
          <w:rFonts w:ascii="Arial" w:hAnsi="Arial" w:hint="cs"/>
          <w:rtl/>
        </w:rPr>
        <w:t xml:space="preserve"> הראשונה</w:t>
      </w:r>
      <w:r>
        <w:rPr>
          <w:rFonts w:ascii="Arial" w:hAnsi="Arial" w:hint="cs"/>
          <w:rtl/>
        </w:rPr>
        <w:t xml:space="preserve"> של העותרת לוועדה </w:t>
      </w:r>
      <w:r>
        <w:rPr>
          <w:rFonts w:ascii="Arial" w:hAnsi="Arial" w:hint="cs"/>
          <w:rtl/>
        </w:rPr>
        <w:lastRenderedPageBreak/>
        <w:t>המקומית ולמרות הוראותיו הברורות של חוק ההנמקות, נמנעה הוועדה המקומית, הלא היא המשיבה 1 להשיב לפניית העותרת.</w:t>
      </w:r>
    </w:p>
    <w:p w:rsidR="00193B43" w:rsidRDefault="00193B43" w:rsidP="00193B43">
      <w:pPr>
        <w:pStyle w:val="a3"/>
        <w:widowControl w:val="0"/>
        <w:numPr>
          <w:ilvl w:val="0"/>
          <w:numId w:val="2"/>
        </w:numPr>
        <w:autoSpaceDE w:val="0"/>
        <w:autoSpaceDN w:val="0"/>
        <w:adjustRightInd w:val="0"/>
        <w:ind w:left="368" w:right="159"/>
        <w:contextualSpacing w:val="0"/>
        <w:rPr>
          <w:rFonts w:ascii="Arial" w:hAnsi="Arial"/>
        </w:rPr>
      </w:pPr>
      <w:r>
        <w:rPr>
          <w:rFonts w:ascii="Arial" w:hAnsi="Arial" w:hint="cs"/>
          <w:rtl/>
        </w:rPr>
        <w:t>על כן ובלית ברירה, לא נותר לעותרת אלא לפנות לבית המשפט הנכבד בעתירה זו.</w:t>
      </w:r>
    </w:p>
    <w:p w:rsidR="00852AAA" w:rsidRDefault="00852AAA" w:rsidP="00852AAA">
      <w:pPr>
        <w:rPr>
          <w:b/>
          <w:bCs/>
          <w:sz w:val="28"/>
          <w:szCs w:val="28"/>
          <w:u w:val="single"/>
          <w:rtl/>
        </w:rPr>
      </w:pPr>
      <w:r w:rsidRPr="002F0408">
        <w:rPr>
          <w:rFonts w:hint="cs"/>
          <w:b/>
          <w:bCs/>
          <w:sz w:val="28"/>
          <w:szCs w:val="28"/>
          <w:u w:val="single"/>
          <w:rtl/>
        </w:rPr>
        <w:t>הטיעון המשפטי :</w:t>
      </w:r>
    </w:p>
    <w:p w:rsidR="00FA4471" w:rsidRDefault="00FA4471" w:rsidP="00FA4471">
      <w:pPr>
        <w:pStyle w:val="a3"/>
        <w:widowControl w:val="0"/>
        <w:numPr>
          <w:ilvl w:val="0"/>
          <w:numId w:val="2"/>
        </w:numPr>
        <w:autoSpaceDE w:val="0"/>
        <w:autoSpaceDN w:val="0"/>
        <w:adjustRightInd w:val="0"/>
        <w:ind w:left="368" w:right="159"/>
        <w:contextualSpacing w:val="0"/>
        <w:rPr>
          <w:rFonts w:ascii="Arial" w:hAnsi="Arial"/>
        </w:rPr>
      </w:pPr>
      <w:r w:rsidRPr="00FA4471">
        <w:rPr>
          <w:rFonts w:ascii="Arial" w:hAnsi="Arial" w:hint="cs"/>
          <w:rtl/>
        </w:rPr>
        <w:t>התעלמות</w:t>
      </w:r>
      <w:r>
        <w:rPr>
          <w:rFonts w:ascii="Arial" w:hAnsi="Arial" w:hint="cs"/>
          <w:rtl/>
        </w:rPr>
        <w:t xml:space="preserve"> גורמי האכיפה מהבניה באתר יוצרת פגיעה </w:t>
      </w:r>
      <w:r>
        <w:rPr>
          <w:rFonts w:hint="cs"/>
          <w:rtl/>
        </w:rPr>
        <w:t>חמורה וקשה בתשתיות הקיימות ומעמידה את הרשות שבמרחב שלה נמצא האתר, ואת הרשויות הגובלות בו בפני הצורך לבצע השקעות בהתאמת התשתיות למצב שנוצר ולהשקיע משאבים במניעת המטרדים הנובעים ממצב זה.</w:t>
      </w:r>
    </w:p>
    <w:p w:rsidR="00FA4471" w:rsidRDefault="00FA4471" w:rsidP="00FA4471">
      <w:pPr>
        <w:pStyle w:val="a3"/>
        <w:widowControl w:val="0"/>
        <w:numPr>
          <w:ilvl w:val="0"/>
          <w:numId w:val="2"/>
        </w:numPr>
        <w:autoSpaceDE w:val="0"/>
        <w:autoSpaceDN w:val="0"/>
        <w:adjustRightInd w:val="0"/>
        <w:ind w:left="368" w:right="159"/>
        <w:contextualSpacing w:val="0"/>
      </w:pPr>
      <w:r>
        <w:rPr>
          <w:rFonts w:hint="cs"/>
          <w:rtl/>
        </w:rPr>
        <w:t>ככלל, תופעת ה</w:t>
      </w:r>
      <w:r w:rsidRPr="00BA0862">
        <w:rPr>
          <w:rFonts w:hint="cs"/>
          <w:rtl/>
        </w:rPr>
        <w:t>בניה ללא היתר מציבה בפני הוועדות המקומיות והעיריות עובדות מוגמרות המונע</w:t>
      </w:r>
      <w:r>
        <w:rPr>
          <w:rFonts w:hint="cs"/>
          <w:rtl/>
        </w:rPr>
        <w:t>ות</w:t>
      </w:r>
      <w:r w:rsidRPr="00BA0862">
        <w:rPr>
          <w:rFonts w:hint="cs"/>
          <w:rtl/>
        </w:rPr>
        <w:t xml:space="preserve"> אפשרות </w:t>
      </w:r>
      <w:r>
        <w:rPr>
          <w:rFonts w:hint="cs"/>
          <w:rtl/>
        </w:rPr>
        <w:t xml:space="preserve">של </w:t>
      </w:r>
      <w:r w:rsidRPr="00BA0862">
        <w:rPr>
          <w:rFonts w:hint="cs"/>
          <w:rtl/>
        </w:rPr>
        <w:t>פיתוח הערים</w:t>
      </w:r>
      <w:r>
        <w:rPr>
          <w:rFonts w:hint="cs"/>
          <w:rtl/>
        </w:rPr>
        <w:t xml:space="preserve"> או המרחבים האורבניים שתחת פיקוחן בצורה מתוכננת מראש, יוצרת מצבים בלתי מתכוננים הנכפים על הרשויות,</w:t>
      </w:r>
      <w:r w:rsidRPr="00BA0862">
        <w:rPr>
          <w:rFonts w:hint="cs"/>
          <w:rtl/>
        </w:rPr>
        <w:t xml:space="preserve"> ופוגע</w:t>
      </w:r>
      <w:r>
        <w:rPr>
          <w:rFonts w:hint="cs"/>
          <w:rtl/>
        </w:rPr>
        <w:t>ת</w:t>
      </w:r>
      <w:r w:rsidRPr="00BA0862">
        <w:rPr>
          <w:rFonts w:hint="cs"/>
          <w:rtl/>
        </w:rPr>
        <w:t xml:space="preserve"> באופן אנוש </w:t>
      </w:r>
      <w:r>
        <w:rPr>
          <w:rFonts w:hint="cs"/>
          <w:rtl/>
        </w:rPr>
        <w:t xml:space="preserve">הן </w:t>
      </w:r>
      <w:r w:rsidRPr="00BA0862">
        <w:rPr>
          <w:rFonts w:hint="cs"/>
          <w:rtl/>
        </w:rPr>
        <w:t>ברשויות המדינה ו</w:t>
      </w:r>
      <w:r>
        <w:rPr>
          <w:rFonts w:hint="cs"/>
          <w:rtl/>
        </w:rPr>
        <w:t>הן ב</w:t>
      </w:r>
      <w:r w:rsidRPr="00BA0862">
        <w:rPr>
          <w:rFonts w:hint="cs"/>
          <w:rtl/>
        </w:rPr>
        <w:t>רשויות המקומיות</w:t>
      </w:r>
      <w:r>
        <w:rPr>
          <w:rFonts w:hint="cs"/>
          <w:rtl/>
        </w:rPr>
        <w:t>, גם במישור התקציבי וגם במישור התכנוני</w:t>
      </w:r>
      <w:r w:rsidRPr="00BA0862">
        <w:rPr>
          <w:rFonts w:hint="cs"/>
          <w:rtl/>
        </w:rPr>
        <w:t>.</w:t>
      </w:r>
    </w:p>
    <w:p w:rsidR="00FA4471" w:rsidRDefault="00FA4471" w:rsidP="00FA4471">
      <w:pPr>
        <w:pStyle w:val="a3"/>
        <w:widowControl w:val="0"/>
        <w:numPr>
          <w:ilvl w:val="0"/>
          <w:numId w:val="2"/>
        </w:numPr>
        <w:autoSpaceDE w:val="0"/>
        <w:autoSpaceDN w:val="0"/>
        <w:adjustRightInd w:val="0"/>
        <w:ind w:left="368" w:right="159"/>
        <w:contextualSpacing w:val="0"/>
      </w:pPr>
      <w:r w:rsidRPr="00BA0862">
        <w:rPr>
          <w:rFonts w:hint="cs"/>
          <w:rtl/>
        </w:rPr>
        <w:t>לבד מהפגיעה ב</w:t>
      </w:r>
      <w:r>
        <w:rPr>
          <w:rFonts w:hint="cs"/>
          <w:rtl/>
        </w:rPr>
        <w:t>יכולת תכנון ה</w:t>
      </w:r>
      <w:r w:rsidRPr="00BA0862">
        <w:rPr>
          <w:rFonts w:hint="cs"/>
          <w:rtl/>
        </w:rPr>
        <w:t>פיתוח ה</w:t>
      </w:r>
      <w:r>
        <w:rPr>
          <w:rFonts w:hint="cs"/>
          <w:rtl/>
        </w:rPr>
        <w:t>אורבני,</w:t>
      </w:r>
      <w:r w:rsidRPr="00BA0862">
        <w:rPr>
          <w:rFonts w:hint="cs"/>
          <w:rtl/>
        </w:rPr>
        <w:t xml:space="preserve"> קיימות פגיעות חמורות נוספות הנובעות מבנייה זו, כגון פגיעה בתשתיות הערים, </w:t>
      </w:r>
      <w:r>
        <w:rPr>
          <w:rFonts w:hint="cs"/>
          <w:rtl/>
        </w:rPr>
        <w:t>פגיעה ב</w:t>
      </w:r>
      <w:r w:rsidRPr="00BA0862">
        <w:rPr>
          <w:rFonts w:hint="cs"/>
          <w:rtl/>
        </w:rPr>
        <w:t>הכנסות המגיעות להן</w:t>
      </w:r>
      <w:r>
        <w:rPr>
          <w:rFonts w:hint="cs"/>
          <w:rtl/>
        </w:rPr>
        <w:t>,</w:t>
      </w:r>
      <w:r w:rsidRPr="00BA0862">
        <w:rPr>
          <w:rFonts w:hint="cs"/>
          <w:rtl/>
        </w:rPr>
        <w:t xml:space="preserve"> וסיכון הציבור עקב בניה לא מפוקחת. </w:t>
      </w:r>
    </w:p>
    <w:p w:rsidR="00FA4471" w:rsidRPr="004C7C7D" w:rsidRDefault="00FA4471" w:rsidP="00FA4471">
      <w:pPr>
        <w:pStyle w:val="a3"/>
        <w:widowControl w:val="0"/>
        <w:numPr>
          <w:ilvl w:val="0"/>
          <w:numId w:val="2"/>
        </w:numPr>
        <w:autoSpaceDE w:val="0"/>
        <w:autoSpaceDN w:val="0"/>
        <w:adjustRightInd w:val="0"/>
        <w:ind w:left="368" w:right="159"/>
        <w:contextualSpacing w:val="0"/>
      </w:pPr>
      <w:r w:rsidRPr="004C7C7D">
        <w:rPr>
          <w:rFonts w:hint="cs"/>
          <w:rtl/>
        </w:rPr>
        <w:t xml:space="preserve">למען הסר ספק, אין המדובר </w:t>
      </w:r>
      <w:r>
        <w:rPr>
          <w:rFonts w:hint="cs"/>
          <w:rtl/>
        </w:rPr>
        <w:t>באתר</w:t>
      </w:r>
      <w:r w:rsidRPr="004C7C7D">
        <w:rPr>
          <w:rFonts w:hint="cs"/>
          <w:rtl/>
        </w:rPr>
        <w:t xml:space="preserve"> שנבנה מתוך מצוקה, אלא בבחירה חופשית של </w:t>
      </w:r>
      <w:r>
        <w:rPr>
          <w:rFonts w:hint="cs"/>
          <w:rtl/>
        </w:rPr>
        <w:t>עבריינים</w:t>
      </w:r>
      <w:r w:rsidRPr="004C7C7D">
        <w:rPr>
          <w:rFonts w:hint="cs"/>
          <w:rtl/>
        </w:rPr>
        <w:t xml:space="preserve"> שבחרו לעשות דין לעצמם תוך זלזו</w:t>
      </w:r>
      <w:r>
        <w:rPr>
          <w:rFonts w:hint="cs"/>
          <w:rtl/>
        </w:rPr>
        <w:t xml:space="preserve">ל מוחלט בהוראות החוק, ובנו מבנים </w:t>
      </w:r>
      <w:r w:rsidRPr="004C7C7D">
        <w:rPr>
          <w:rFonts w:hint="cs"/>
          <w:rtl/>
        </w:rPr>
        <w:t xml:space="preserve">רבי מידות מבניה קשיחה, על גבי </w:t>
      </w:r>
      <w:r>
        <w:rPr>
          <w:rFonts w:hint="cs"/>
          <w:rtl/>
        </w:rPr>
        <w:t>קרקע שייעודה חקלאי.</w:t>
      </w:r>
      <w:r w:rsidRPr="004C7C7D">
        <w:rPr>
          <w:rFonts w:hint="cs"/>
          <w:rtl/>
        </w:rPr>
        <w:t xml:space="preserve"> כל זאת מבלי לעבור הליכי תכנון מסודרים, מבלי לשלם אגרות והיטלים לרשות כלשהי, תוך יצירת קשיים תכנוניים והוצאות מיותרות </w:t>
      </w:r>
      <w:r>
        <w:rPr>
          <w:rFonts w:hint="cs"/>
          <w:rtl/>
        </w:rPr>
        <w:t>לרשות בה נמצא האתר ו</w:t>
      </w:r>
      <w:r w:rsidRPr="004C7C7D">
        <w:rPr>
          <w:rFonts w:hint="cs"/>
          <w:rtl/>
        </w:rPr>
        <w:t>לרשויות המוניציפאליו</w:t>
      </w:r>
      <w:r w:rsidRPr="004C7C7D">
        <w:rPr>
          <w:rFonts w:hint="eastAsia"/>
          <w:rtl/>
        </w:rPr>
        <w:t>ת</w:t>
      </w:r>
      <w:r w:rsidRPr="004C7C7D">
        <w:rPr>
          <w:rFonts w:hint="cs"/>
          <w:rtl/>
        </w:rPr>
        <w:t xml:space="preserve"> הסמוכות לאתר.</w:t>
      </w:r>
    </w:p>
    <w:p w:rsidR="00FA4471" w:rsidRPr="004C7C7D" w:rsidRDefault="00FA4471" w:rsidP="00FA4471">
      <w:pPr>
        <w:pStyle w:val="a3"/>
        <w:widowControl w:val="0"/>
        <w:numPr>
          <w:ilvl w:val="0"/>
          <w:numId w:val="2"/>
        </w:numPr>
        <w:autoSpaceDE w:val="0"/>
        <w:autoSpaceDN w:val="0"/>
        <w:adjustRightInd w:val="0"/>
        <w:ind w:left="368" w:right="159"/>
        <w:contextualSpacing w:val="0"/>
      </w:pPr>
      <w:r w:rsidRPr="004C7C7D">
        <w:rPr>
          <w:rFonts w:hint="cs"/>
          <w:rtl/>
        </w:rPr>
        <w:t>לתופעה החמורה המתוארת לעיל יש השפעה סביבתית רחבת היקף בתחומים שונים. כל החלטה הנוגעת לשינוי ייעוד של מקרקעין נעשית לאחר בחינה מדוקדקת של ההשפעה על איכות הסביבה, מרחב של ריאות ירוקות, מתקני פינוי וטיפול בביוב, תשתיות תחבורה, מתקני ציבור ועוד, ועוד.</w:t>
      </w:r>
    </w:p>
    <w:p w:rsidR="00FA4471" w:rsidRPr="004C7C7D" w:rsidRDefault="00FA4471" w:rsidP="00FA4471">
      <w:pPr>
        <w:pStyle w:val="a3"/>
        <w:widowControl w:val="0"/>
        <w:numPr>
          <w:ilvl w:val="0"/>
          <w:numId w:val="2"/>
        </w:numPr>
        <w:autoSpaceDE w:val="0"/>
        <w:autoSpaceDN w:val="0"/>
        <w:adjustRightInd w:val="0"/>
        <w:ind w:left="368" w:right="159"/>
        <w:contextualSpacing w:val="0"/>
      </w:pPr>
      <w:r w:rsidRPr="004C7C7D">
        <w:rPr>
          <w:rFonts w:hint="cs"/>
          <w:rtl/>
        </w:rPr>
        <w:t xml:space="preserve">כמובן, שבניה פראית ובלתי מתוכננת כמו זו המתרחשת באתר, מתעלמת מכל האמור לעיל, ויוצרת מפגע רחב היקף המשפיע על תחומים רבים, ויוצר קשיים המשפיעים על היכולת הן של הרשות שבמרחב הפיקוח שלה נמצא </w:t>
      </w:r>
      <w:r>
        <w:rPr>
          <w:rFonts w:hint="cs"/>
          <w:rtl/>
        </w:rPr>
        <w:t>ה</w:t>
      </w:r>
      <w:r w:rsidRPr="004C7C7D">
        <w:rPr>
          <w:rFonts w:hint="cs"/>
          <w:rtl/>
        </w:rPr>
        <w:t>אתר, והן של הרשויות הגובלות באתר.</w:t>
      </w:r>
    </w:p>
    <w:p w:rsidR="00FA4471" w:rsidRDefault="00FA4471" w:rsidP="00FA4471">
      <w:pPr>
        <w:pStyle w:val="a3"/>
        <w:widowControl w:val="0"/>
        <w:numPr>
          <w:ilvl w:val="0"/>
          <w:numId w:val="2"/>
        </w:numPr>
        <w:autoSpaceDE w:val="0"/>
        <w:autoSpaceDN w:val="0"/>
        <w:adjustRightInd w:val="0"/>
        <w:ind w:left="368" w:right="159"/>
        <w:contextualSpacing w:val="0"/>
      </w:pPr>
      <w:r>
        <w:rPr>
          <w:rFonts w:hint="cs"/>
          <w:rtl/>
        </w:rPr>
        <w:t xml:space="preserve">כידוע, מדינת ישראל מתמודדת עם תופעת הבניה הבלתי חוקית אשר בוצעה ומתבצעת ברחבי המדינה, תופעה שזכתה לגינוי רב בבתי המשפט השונים על כל </w:t>
      </w:r>
      <w:proofErr w:type="spellStart"/>
      <w:r>
        <w:rPr>
          <w:rFonts w:hint="cs"/>
          <w:rtl/>
        </w:rPr>
        <w:t>ערכאותיהן</w:t>
      </w:r>
      <w:proofErr w:type="spellEnd"/>
      <w:r>
        <w:rPr>
          <w:rFonts w:hint="cs"/>
          <w:rtl/>
        </w:rPr>
        <w:t xml:space="preserve"> והוגדרה כבר יותר מפעם אחת כ"מכת מדינה".</w:t>
      </w:r>
    </w:p>
    <w:p w:rsidR="00FA4471" w:rsidRDefault="00FA4471" w:rsidP="00FA4471">
      <w:pPr>
        <w:pStyle w:val="a3"/>
        <w:widowControl w:val="0"/>
        <w:numPr>
          <w:ilvl w:val="0"/>
          <w:numId w:val="2"/>
        </w:numPr>
        <w:autoSpaceDE w:val="0"/>
        <w:autoSpaceDN w:val="0"/>
        <w:adjustRightInd w:val="0"/>
        <w:ind w:left="368" w:right="159"/>
        <w:contextualSpacing w:val="0"/>
      </w:pPr>
      <w:r>
        <w:rPr>
          <w:rFonts w:hint="cs"/>
          <w:rtl/>
        </w:rPr>
        <w:lastRenderedPageBreak/>
        <w:t>על אף האמור נמנעו במשך השנים הרשויות מלנקוט בצעדים אפקטיביים כנגד עברייני הבניה באתר, והללו הפנימו את המסר והמשיכו בבניה בכדי לקבוע עובדות בשטח בניגוד לכל היגיון תכנוני וללא כל הצדקה.</w:t>
      </w:r>
    </w:p>
    <w:p w:rsidR="00852AAA" w:rsidRPr="0012727C" w:rsidRDefault="00852AAA" w:rsidP="00FA4471">
      <w:pPr>
        <w:pStyle w:val="a3"/>
        <w:widowControl w:val="0"/>
        <w:numPr>
          <w:ilvl w:val="0"/>
          <w:numId w:val="2"/>
        </w:numPr>
        <w:autoSpaceDE w:val="0"/>
        <w:autoSpaceDN w:val="0"/>
        <w:adjustRightInd w:val="0"/>
        <w:ind w:left="368" w:right="159"/>
        <w:contextualSpacing w:val="0"/>
      </w:pPr>
      <w:r>
        <w:rPr>
          <w:rFonts w:hint="cs"/>
          <w:rtl/>
        </w:rPr>
        <w:t>הפיקוח והאכיפה של דיני</w:t>
      </w:r>
      <w:r w:rsidRPr="0012727C">
        <w:rPr>
          <w:rFonts w:hint="cs"/>
          <w:rtl/>
        </w:rPr>
        <w:t xml:space="preserve"> התכנון והבניה מחייב</w:t>
      </w:r>
      <w:r>
        <w:rPr>
          <w:rFonts w:hint="cs"/>
          <w:rtl/>
        </w:rPr>
        <w:t>ים</w:t>
      </w:r>
      <w:r w:rsidRPr="0012727C">
        <w:rPr>
          <w:rFonts w:hint="cs"/>
          <w:rtl/>
        </w:rPr>
        <w:t xml:space="preserve"> התנהלות מהירה, זריזה ויעילה בנקיטת הליכי האכיפה, </w:t>
      </w:r>
      <w:r>
        <w:rPr>
          <w:rFonts w:hint="cs"/>
          <w:rtl/>
        </w:rPr>
        <w:t>ב</w:t>
      </w:r>
      <w:r w:rsidRPr="0012727C">
        <w:rPr>
          <w:rFonts w:hint="cs"/>
          <w:rtl/>
        </w:rPr>
        <w:t>כדי למנוע יצירת מצבים שאחר כך קשה</w:t>
      </w:r>
      <w:r>
        <w:rPr>
          <w:rFonts w:hint="cs"/>
          <w:rtl/>
        </w:rPr>
        <w:t xml:space="preserve"> יהיה לשנותם. בהקשר לכך ניתן לציין את </w:t>
      </w:r>
      <w:r w:rsidRPr="0012727C">
        <w:rPr>
          <w:rFonts w:hint="cs"/>
          <w:rtl/>
        </w:rPr>
        <w:t>דברי כבוד הנשיאה</w:t>
      </w:r>
      <w:r w:rsidR="00C84B8E">
        <w:rPr>
          <w:rFonts w:hint="cs"/>
          <w:rtl/>
        </w:rPr>
        <w:t xml:space="preserve"> (בדימוס) ד.</w:t>
      </w:r>
      <w:r w:rsidRPr="0012727C">
        <w:rPr>
          <w:rFonts w:hint="cs"/>
          <w:rtl/>
        </w:rPr>
        <w:t xml:space="preserve"> בייניש בפסק </w:t>
      </w:r>
      <w:r>
        <w:rPr>
          <w:rFonts w:hint="cs"/>
          <w:rtl/>
        </w:rPr>
        <w:t>דינה שניתן בבג"צ 8887/06</w:t>
      </w:r>
      <w:r w:rsidRPr="0012727C">
        <w:rPr>
          <w:rFonts w:hint="cs"/>
          <w:rtl/>
        </w:rPr>
        <w:t>, שהוסיפה בסיפא של פסק הדין אמירה נוקבת וגורפת שמדגישה את חובת המדינה לפעול לאכיפת החוק במרץ ובזריזות, ובלשונה :</w:t>
      </w:r>
      <w:r w:rsidRPr="0012727C">
        <w:rPr>
          <w:rFonts w:hint="cs"/>
          <w:rtl/>
        </w:rPr>
        <w:tab/>
      </w:r>
    </w:p>
    <w:p w:rsidR="00852AAA" w:rsidRPr="0012727C" w:rsidRDefault="00852AAA" w:rsidP="00852AAA">
      <w:pPr>
        <w:pStyle w:val="a3"/>
        <w:ind w:left="1077" w:right="709"/>
        <w:contextualSpacing w:val="0"/>
        <w:rPr>
          <w:rtl/>
        </w:rPr>
      </w:pPr>
      <w:r w:rsidRPr="0012727C">
        <w:rPr>
          <w:rFonts w:hint="cs"/>
          <w:b/>
          <w:bCs/>
          <w:i/>
          <w:iCs/>
          <w:rtl/>
        </w:rPr>
        <w:t xml:space="preserve">"ברוח הדברים שנאמרו בפסק-הדין האמור, ובפסקי-דין רבים     </w:t>
      </w:r>
      <w:r w:rsidRPr="0012727C">
        <w:rPr>
          <w:b/>
          <w:bCs/>
          <w:i/>
          <w:iCs/>
          <w:rtl/>
        </w:rPr>
        <w:br/>
      </w:r>
      <w:r w:rsidRPr="0012727C">
        <w:rPr>
          <w:rFonts w:hint="cs"/>
          <w:b/>
          <w:bCs/>
          <w:i/>
          <w:iCs/>
          <w:rtl/>
        </w:rPr>
        <w:t xml:space="preserve">נוספים שיצאו מלפנינו במשך השנים, נאמר אף אנחנו, </w:t>
      </w:r>
      <w:r w:rsidRPr="0012727C">
        <w:rPr>
          <w:rFonts w:hint="cs"/>
          <w:b/>
          <w:bCs/>
          <w:i/>
          <w:iCs/>
          <w:u w:val="single"/>
          <w:rtl/>
        </w:rPr>
        <w:t xml:space="preserve">כי הדין </w:t>
      </w:r>
      <w:r w:rsidRPr="0012727C">
        <w:rPr>
          <w:b/>
          <w:bCs/>
          <w:i/>
          <w:iCs/>
          <w:u w:val="single"/>
          <w:rtl/>
        </w:rPr>
        <w:br/>
      </w:r>
      <w:r w:rsidRPr="0012727C">
        <w:rPr>
          <w:rFonts w:hint="cs"/>
          <w:b/>
          <w:bCs/>
          <w:i/>
          <w:iCs/>
          <w:u w:val="single"/>
          <w:rtl/>
        </w:rPr>
        <w:t>מחייב את המדינה שלא לנהוג בגרירת רגליים מתמשכת</w:t>
      </w:r>
      <w:r w:rsidRPr="0012727C">
        <w:rPr>
          <w:rFonts w:hint="cs"/>
          <w:b/>
          <w:bCs/>
          <w:i/>
          <w:iCs/>
          <w:rtl/>
        </w:rPr>
        <w:t xml:space="preserve"> בנסיבות </w:t>
      </w:r>
      <w:r w:rsidRPr="0012727C">
        <w:rPr>
          <w:rFonts w:hint="cs"/>
          <w:b/>
          <w:bCs/>
          <w:i/>
          <w:iCs/>
          <w:rtl/>
        </w:rPr>
        <w:br/>
        <w:t xml:space="preserve">בהן עליה לפעול לאכיפת החוק, במיוחד כך כשהיא עצמה אינה </w:t>
      </w:r>
      <w:r w:rsidRPr="0012727C">
        <w:rPr>
          <w:b/>
          <w:bCs/>
          <w:i/>
          <w:iCs/>
          <w:rtl/>
        </w:rPr>
        <w:br/>
      </w:r>
      <w:r w:rsidRPr="0012727C">
        <w:rPr>
          <w:rFonts w:hint="cs"/>
          <w:b/>
          <w:bCs/>
          <w:i/>
          <w:iCs/>
          <w:rtl/>
        </w:rPr>
        <w:t>חולקת על חובתה זו."</w:t>
      </w:r>
      <w:r w:rsidRPr="0012727C">
        <w:rPr>
          <w:rFonts w:hint="cs"/>
          <w:rtl/>
        </w:rPr>
        <w:tab/>
      </w:r>
      <w:r w:rsidRPr="0012727C">
        <w:rPr>
          <w:rFonts w:hint="cs"/>
          <w:rtl/>
        </w:rPr>
        <w:br/>
      </w:r>
    </w:p>
    <w:p w:rsidR="00852AAA" w:rsidRPr="0012727C" w:rsidRDefault="00852AAA" w:rsidP="00FA4471">
      <w:pPr>
        <w:pStyle w:val="a3"/>
        <w:widowControl w:val="0"/>
        <w:numPr>
          <w:ilvl w:val="0"/>
          <w:numId w:val="2"/>
        </w:numPr>
        <w:autoSpaceDE w:val="0"/>
        <w:autoSpaceDN w:val="0"/>
        <w:adjustRightInd w:val="0"/>
        <w:ind w:left="368" w:right="159"/>
        <w:contextualSpacing w:val="0"/>
        <w:rPr>
          <w:rFonts w:ascii="Arial" w:hAnsi="Arial"/>
          <w:b/>
          <w:bCs/>
        </w:rPr>
      </w:pPr>
      <w:r w:rsidRPr="0012727C">
        <w:rPr>
          <w:rFonts w:ascii="Arial" w:hAnsi="Arial"/>
          <w:rtl/>
        </w:rPr>
        <w:t xml:space="preserve">בניה בלתי חוקית הפכה לתופעה שכיחה ונפוצה במחוזותינו, החותרת תחת מגמות התכנון הנאות של הליכי הבניה ומחבלת במאמצי רשויות התכנון להשליט את הוראות החוק. בהקשר זה ציין </w:t>
      </w:r>
      <w:proofErr w:type="spellStart"/>
      <w:r>
        <w:rPr>
          <w:rFonts w:ascii="Arial" w:hAnsi="Arial" w:hint="cs"/>
          <w:rtl/>
        </w:rPr>
        <w:t>כב</w:t>
      </w:r>
      <w:proofErr w:type="spellEnd"/>
      <w:r>
        <w:rPr>
          <w:rFonts w:ascii="Arial" w:hAnsi="Arial" w:hint="cs"/>
          <w:rtl/>
        </w:rPr>
        <w:t xml:space="preserve">' </w:t>
      </w:r>
      <w:r w:rsidRPr="0012727C">
        <w:rPr>
          <w:rFonts w:ascii="Arial" w:hAnsi="Arial"/>
          <w:rtl/>
        </w:rPr>
        <w:t>הנשיא שמגר (כתוארו אז) במסגרת</w:t>
      </w:r>
      <w:r w:rsidRPr="0012727C">
        <w:rPr>
          <w:rFonts w:ascii="Arial" w:hAnsi="Arial" w:hint="cs"/>
          <w:rtl/>
        </w:rPr>
        <w:t xml:space="preserve"> </w:t>
      </w:r>
      <w:r w:rsidRPr="00043BE3">
        <w:rPr>
          <w:rFonts w:ascii="Arial" w:hAnsi="Arial" w:hint="cs"/>
          <w:rtl/>
        </w:rPr>
        <w:t>ר"ע</w:t>
      </w:r>
      <w:r w:rsidRPr="0012727C">
        <w:rPr>
          <w:rFonts w:ascii="Arial" w:hAnsi="Arial" w:hint="cs"/>
          <w:rtl/>
        </w:rPr>
        <w:t xml:space="preserve"> 1/84 </w:t>
      </w:r>
      <w:r w:rsidRPr="00256D4F">
        <w:rPr>
          <w:rFonts w:ascii="Arial" w:hAnsi="Arial" w:hint="cs"/>
          <w:rtl/>
        </w:rPr>
        <w:t>דוויק נ' ראש העיר ירושלים</w:t>
      </w:r>
      <w:r w:rsidRPr="0012727C">
        <w:rPr>
          <w:rFonts w:ascii="Arial" w:hAnsi="Arial" w:hint="cs"/>
          <w:rtl/>
        </w:rPr>
        <w:t xml:space="preserve"> </w:t>
      </w:r>
      <w:r w:rsidR="00256D4F">
        <w:rPr>
          <w:rFonts w:ascii="Arial" w:hAnsi="Arial" w:hint="cs"/>
          <w:rtl/>
        </w:rPr>
        <w:t xml:space="preserve"> </w:t>
      </w:r>
      <w:r w:rsidR="00184BDC">
        <w:rPr>
          <w:rFonts w:ascii="Arial" w:hAnsi="Arial" w:hint="cs"/>
          <w:rtl/>
        </w:rPr>
        <w:t>(</w:t>
      </w:r>
      <w:r w:rsidR="00256D4F" w:rsidRPr="00184BDC">
        <w:rPr>
          <w:rFonts w:ascii="Arial" w:hAnsi="Arial" w:hint="cs"/>
          <w:rtl/>
        </w:rPr>
        <w:t>פורסם</w:t>
      </w:r>
      <w:r w:rsidR="00184BDC">
        <w:rPr>
          <w:rFonts w:ascii="Arial" w:hAnsi="Arial" w:hint="cs"/>
          <w:rtl/>
        </w:rPr>
        <w:t xml:space="preserve"> במאגר 'נבו')</w:t>
      </w:r>
      <w:r w:rsidR="00256D4F">
        <w:rPr>
          <w:rFonts w:ascii="Arial" w:hAnsi="Arial" w:hint="cs"/>
          <w:rtl/>
        </w:rPr>
        <w:t xml:space="preserve"> </w:t>
      </w:r>
      <w:r w:rsidRPr="0012727C">
        <w:rPr>
          <w:rFonts w:ascii="Arial" w:hAnsi="Arial" w:hint="cs"/>
          <w:rtl/>
        </w:rPr>
        <w:t>במילים ברורות אלו :</w:t>
      </w:r>
      <w:r w:rsidRPr="0012727C">
        <w:rPr>
          <w:rFonts w:ascii="Arial" w:hAnsi="Arial"/>
          <w:rtl/>
        </w:rPr>
        <w:t xml:space="preserve"> </w:t>
      </w:r>
    </w:p>
    <w:p w:rsidR="00852AAA" w:rsidRPr="0012727C" w:rsidRDefault="00852AAA" w:rsidP="00852AAA">
      <w:pPr>
        <w:pStyle w:val="a4"/>
        <w:tabs>
          <w:tab w:val="left" w:pos="900"/>
          <w:tab w:val="left" w:pos="1076"/>
          <w:tab w:val="left" w:pos="1260"/>
        </w:tabs>
        <w:spacing w:after="240"/>
        <w:ind w:left="1076" w:right="709"/>
        <w:jc w:val="both"/>
        <w:rPr>
          <w:rFonts w:ascii="Arial" w:hAnsi="Arial" w:cs="David"/>
          <w:i/>
          <w:iCs/>
          <w:sz w:val="24"/>
          <w:szCs w:val="24"/>
          <w:rtl/>
        </w:rPr>
      </w:pPr>
      <w:r w:rsidRPr="0012727C">
        <w:rPr>
          <w:rFonts w:ascii="Arial" w:hAnsi="Arial" w:cs="David"/>
          <w:i/>
          <w:iCs/>
          <w:sz w:val="24"/>
          <w:szCs w:val="24"/>
          <w:rtl/>
        </w:rPr>
        <w:t>בנייה שלא כדין היא לא רק תופעה, החותרת תחת התכנון הנאות של הבניה, אלא השלכותיה מרחיקות לכת יותר: היא בין התופעות הבולטות, הפוגעות בהשלטת החוק. מי שעושה דין לעצמו פוגע באופן הגלוי והברור בהשלטת החוק, והשיקול של בית משפט השלום ובית המשפט המחוזי כי יש למנוע עובדות מוגמרות, המעוגנות במעשה בלתי חוקי, אין לגלות בו פגם."</w:t>
      </w:r>
    </w:p>
    <w:p w:rsidR="00852AAA" w:rsidRPr="0012727C" w:rsidRDefault="00852AAA" w:rsidP="00FA4471">
      <w:pPr>
        <w:pStyle w:val="a3"/>
        <w:widowControl w:val="0"/>
        <w:numPr>
          <w:ilvl w:val="0"/>
          <w:numId w:val="2"/>
        </w:numPr>
        <w:autoSpaceDE w:val="0"/>
        <w:autoSpaceDN w:val="0"/>
        <w:adjustRightInd w:val="0"/>
        <w:ind w:left="368" w:right="159"/>
        <w:contextualSpacing w:val="0"/>
      </w:pPr>
      <w:r w:rsidRPr="0012727C">
        <w:rPr>
          <w:rFonts w:hint="cs"/>
          <w:rtl/>
        </w:rPr>
        <w:t>אי עמידה גורפת ועקשנית של גורמי האכיפה בשמירה על החוק, עומדת בסתירה מוחלטת לכוונת בית המשפט בדבריו אלו, ובוודאי שאינה עומדת בהוראות החוק שהטיל על גורמי האכיפה את החובה והאחריות לאכוף את החוק. וכי כיצד יכולה המדינה למלא את חובתה כאשר הגורמים הממונים על כך לא מקיימים את הוראות החוק ולא מפעילים את הכלים שבאמצעותם תוכל המדינה למלא את תפקידה ?</w:t>
      </w:r>
      <w:r>
        <w:rPr>
          <w:rFonts w:hint="cs"/>
          <w:rtl/>
        </w:rPr>
        <w:t>!</w:t>
      </w:r>
    </w:p>
    <w:p w:rsidR="00852AAA" w:rsidRPr="00DE404A" w:rsidRDefault="008666A6" w:rsidP="00FA4471">
      <w:pPr>
        <w:pStyle w:val="a3"/>
        <w:widowControl w:val="0"/>
        <w:numPr>
          <w:ilvl w:val="0"/>
          <w:numId w:val="2"/>
        </w:numPr>
        <w:autoSpaceDE w:val="0"/>
        <w:autoSpaceDN w:val="0"/>
        <w:adjustRightInd w:val="0"/>
        <w:ind w:left="368" w:right="159"/>
        <w:contextualSpacing w:val="0"/>
      </w:pPr>
      <w:r>
        <w:rPr>
          <w:rFonts w:hint="cs"/>
          <w:rtl/>
        </w:rPr>
        <w:t xml:space="preserve">אכן, </w:t>
      </w:r>
      <w:r w:rsidR="00852AAA">
        <w:rPr>
          <w:rFonts w:hint="cs"/>
          <w:rtl/>
        </w:rPr>
        <w:t>בפסיקה נאמר</w:t>
      </w:r>
      <w:r w:rsidR="00852AAA" w:rsidRPr="00806E22">
        <w:rPr>
          <w:rtl/>
        </w:rPr>
        <w:t xml:space="preserve"> </w:t>
      </w:r>
      <w:r w:rsidR="00852AAA" w:rsidRPr="00806E22">
        <w:rPr>
          <w:rFonts w:hint="cs"/>
          <w:rtl/>
        </w:rPr>
        <w:t>לא</w:t>
      </w:r>
      <w:r w:rsidR="00852AAA" w:rsidRPr="00806E22">
        <w:rPr>
          <w:rtl/>
        </w:rPr>
        <w:t xml:space="preserve"> </w:t>
      </w:r>
      <w:r w:rsidR="00852AAA">
        <w:rPr>
          <w:rFonts w:hint="cs"/>
          <w:rtl/>
        </w:rPr>
        <w:t>אחת</w:t>
      </w:r>
      <w:r w:rsidR="00852AAA" w:rsidRPr="00806E22">
        <w:rPr>
          <w:rtl/>
        </w:rPr>
        <w:t xml:space="preserve"> </w:t>
      </w:r>
      <w:r w:rsidR="00852AAA" w:rsidRPr="00806E22">
        <w:rPr>
          <w:rFonts w:hint="cs"/>
          <w:rtl/>
        </w:rPr>
        <w:t>כי</w:t>
      </w:r>
      <w:r w:rsidR="00852AAA" w:rsidRPr="00806E22">
        <w:rPr>
          <w:rtl/>
        </w:rPr>
        <w:t xml:space="preserve"> </w:t>
      </w:r>
      <w:r w:rsidR="00852AAA">
        <w:rPr>
          <w:rFonts w:hint="cs"/>
          <w:rtl/>
        </w:rPr>
        <w:t xml:space="preserve">בית המשפט אינו </w:t>
      </w:r>
      <w:r w:rsidR="00852AAA" w:rsidRPr="00806E22">
        <w:rPr>
          <w:rFonts w:hint="cs"/>
          <w:rtl/>
        </w:rPr>
        <w:t>נוהג</w:t>
      </w:r>
      <w:r w:rsidR="00852AAA" w:rsidRPr="00806E22">
        <w:rPr>
          <w:rtl/>
        </w:rPr>
        <w:t xml:space="preserve"> </w:t>
      </w:r>
      <w:r w:rsidR="00852AAA" w:rsidRPr="00806E22">
        <w:rPr>
          <w:rFonts w:hint="cs"/>
          <w:rtl/>
        </w:rPr>
        <w:t>להוציא</w:t>
      </w:r>
      <w:r w:rsidR="00852AAA" w:rsidRPr="00806E22">
        <w:rPr>
          <w:rtl/>
        </w:rPr>
        <w:t xml:space="preserve"> </w:t>
      </w:r>
      <w:r w:rsidR="00852AAA" w:rsidRPr="00806E22">
        <w:rPr>
          <w:rFonts w:hint="cs"/>
          <w:rtl/>
        </w:rPr>
        <w:t>תחת</w:t>
      </w:r>
      <w:r w:rsidR="00852AAA" w:rsidRPr="00806E22">
        <w:rPr>
          <w:rtl/>
        </w:rPr>
        <w:t xml:space="preserve"> </w:t>
      </w:r>
      <w:r w:rsidR="00852AAA" w:rsidRPr="00806E22">
        <w:rPr>
          <w:rFonts w:hint="cs"/>
          <w:rtl/>
        </w:rPr>
        <w:t>ידיו</w:t>
      </w:r>
      <w:r w:rsidR="00852AAA" w:rsidRPr="00806E22">
        <w:rPr>
          <w:rtl/>
        </w:rPr>
        <w:t xml:space="preserve"> </w:t>
      </w:r>
      <w:r w:rsidR="00852AAA" w:rsidRPr="00806E22">
        <w:rPr>
          <w:rFonts w:hint="cs"/>
          <w:rtl/>
        </w:rPr>
        <w:t>צווים</w:t>
      </w:r>
      <w:r w:rsidR="00852AAA" w:rsidRPr="00806E22">
        <w:rPr>
          <w:rtl/>
        </w:rPr>
        <w:t xml:space="preserve"> </w:t>
      </w:r>
      <w:r w:rsidR="00852AAA" w:rsidRPr="00806E22">
        <w:rPr>
          <w:rFonts w:hint="cs"/>
          <w:rtl/>
        </w:rPr>
        <w:t>דקלרטיביים</w:t>
      </w:r>
      <w:r w:rsidR="00852AAA" w:rsidRPr="00806E22">
        <w:rPr>
          <w:rtl/>
        </w:rPr>
        <w:t xml:space="preserve"> </w:t>
      </w:r>
      <w:r w:rsidR="00852AAA" w:rsidRPr="00806E22">
        <w:rPr>
          <w:rFonts w:hint="cs"/>
          <w:rtl/>
        </w:rPr>
        <w:t>האומרים</w:t>
      </w:r>
      <w:r w:rsidR="00852AAA" w:rsidRPr="00806E22">
        <w:rPr>
          <w:rtl/>
        </w:rPr>
        <w:t xml:space="preserve"> </w:t>
      </w:r>
      <w:r w:rsidR="00852AAA" w:rsidRPr="00806E22">
        <w:rPr>
          <w:rFonts w:hint="cs"/>
          <w:rtl/>
        </w:rPr>
        <w:t>כי</w:t>
      </w:r>
      <w:r w:rsidR="00852AAA" w:rsidRPr="00806E22">
        <w:rPr>
          <w:rtl/>
        </w:rPr>
        <w:t xml:space="preserve"> </w:t>
      </w:r>
      <w:r w:rsidR="00852AAA" w:rsidRPr="00806E22">
        <w:rPr>
          <w:rFonts w:hint="cs"/>
          <w:rtl/>
        </w:rPr>
        <w:t>את</w:t>
      </w:r>
      <w:r w:rsidR="00852AAA" w:rsidRPr="00806E22">
        <w:rPr>
          <w:rtl/>
        </w:rPr>
        <w:t xml:space="preserve"> </w:t>
      </w:r>
      <w:r w:rsidR="00852AAA" w:rsidRPr="00806E22">
        <w:rPr>
          <w:rFonts w:hint="cs"/>
          <w:rtl/>
        </w:rPr>
        <w:t>החוק</w:t>
      </w:r>
      <w:r w:rsidR="00852AAA" w:rsidRPr="00806E22">
        <w:rPr>
          <w:rtl/>
        </w:rPr>
        <w:t xml:space="preserve"> </w:t>
      </w:r>
      <w:r w:rsidR="00852AAA" w:rsidRPr="00806E22">
        <w:rPr>
          <w:rFonts w:hint="cs"/>
          <w:rtl/>
        </w:rPr>
        <w:t>יש</w:t>
      </w:r>
      <w:r w:rsidR="00852AAA" w:rsidRPr="00806E22">
        <w:rPr>
          <w:rtl/>
        </w:rPr>
        <w:t xml:space="preserve"> </w:t>
      </w:r>
      <w:r w:rsidR="00852AAA" w:rsidRPr="00806E22">
        <w:rPr>
          <w:rFonts w:hint="cs"/>
          <w:rtl/>
        </w:rPr>
        <w:t>לאכוף</w:t>
      </w:r>
      <w:r w:rsidR="00852AAA" w:rsidRPr="00806E22">
        <w:rPr>
          <w:rtl/>
        </w:rPr>
        <w:t xml:space="preserve">. </w:t>
      </w:r>
      <w:r w:rsidR="00852AAA" w:rsidRPr="00DE404A">
        <w:rPr>
          <w:rFonts w:hint="cs"/>
          <w:rtl/>
        </w:rPr>
        <w:t>אולם,</w:t>
      </w:r>
      <w:r w:rsidR="00852AAA" w:rsidRPr="00DE404A">
        <w:rPr>
          <w:rtl/>
        </w:rPr>
        <w:t xml:space="preserve"> </w:t>
      </w:r>
      <w:r>
        <w:rPr>
          <w:rFonts w:hint="cs"/>
          <w:rtl/>
        </w:rPr>
        <w:t>בקשתה</w:t>
      </w:r>
      <w:r w:rsidR="00852AAA" w:rsidRPr="00DE404A">
        <w:rPr>
          <w:rtl/>
        </w:rPr>
        <w:t xml:space="preserve"> </w:t>
      </w:r>
      <w:r w:rsidR="00852AAA" w:rsidRPr="00DE404A">
        <w:rPr>
          <w:rFonts w:hint="cs"/>
          <w:rtl/>
        </w:rPr>
        <w:t>של</w:t>
      </w:r>
      <w:r w:rsidR="00852AAA" w:rsidRPr="00DE404A">
        <w:rPr>
          <w:rtl/>
        </w:rPr>
        <w:t xml:space="preserve"> </w:t>
      </w:r>
      <w:r>
        <w:rPr>
          <w:rFonts w:hint="cs"/>
          <w:rtl/>
        </w:rPr>
        <w:t>העותרת</w:t>
      </w:r>
      <w:r w:rsidR="00852AAA" w:rsidRPr="00DE404A">
        <w:rPr>
          <w:rtl/>
        </w:rPr>
        <w:t xml:space="preserve"> </w:t>
      </w:r>
      <w:r w:rsidR="00852AAA" w:rsidRPr="00DE404A">
        <w:rPr>
          <w:rFonts w:hint="cs"/>
          <w:rtl/>
        </w:rPr>
        <w:t>היא</w:t>
      </w:r>
      <w:r w:rsidR="00852AAA" w:rsidRPr="00DE404A">
        <w:rPr>
          <w:rtl/>
        </w:rPr>
        <w:t xml:space="preserve"> </w:t>
      </w:r>
      <w:r w:rsidR="00852AAA" w:rsidRPr="00DE404A">
        <w:rPr>
          <w:rFonts w:hint="cs"/>
          <w:rtl/>
        </w:rPr>
        <w:t>לצו</w:t>
      </w:r>
      <w:r w:rsidR="00852AAA" w:rsidRPr="00DE404A">
        <w:rPr>
          <w:rtl/>
        </w:rPr>
        <w:t xml:space="preserve"> </w:t>
      </w:r>
      <w:r w:rsidR="00852AAA" w:rsidRPr="00DE404A">
        <w:rPr>
          <w:rFonts w:hint="cs"/>
          <w:rtl/>
        </w:rPr>
        <w:t>עשה</w:t>
      </w:r>
      <w:r w:rsidR="00852AAA" w:rsidRPr="00DE404A">
        <w:rPr>
          <w:rtl/>
        </w:rPr>
        <w:t xml:space="preserve"> </w:t>
      </w:r>
      <w:r w:rsidR="00852AAA" w:rsidRPr="00DE404A">
        <w:rPr>
          <w:rFonts w:hint="cs"/>
          <w:rtl/>
        </w:rPr>
        <w:t>ספציפי</w:t>
      </w:r>
      <w:r w:rsidR="00852AAA" w:rsidRPr="00DE404A">
        <w:rPr>
          <w:rtl/>
        </w:rPr>
        <w:t xml:space="preserve"> </w:t>
      </w:r>
      <w:r w:rsidR="00852AAA" w:rsidRPr="00DE404A">
        <w:rPr>
          <w:rFonts w:hint="cs"/>
          <w:rtl/>
        </w:rPr>
        <w:t>המחייב</w:t>
      </w:r>
      <w:r w:rsidR="00852AAA" w:rsidRPr="00DE404A">
        <w:rPr>
          <w:rtl/>
        </w:rPr>
        <w:t xml:space="preserve"> </w:t>
      </w:r>
      <w:r w:rsidR="00852AAA" w:rsidRPr="00DE404A">
        <w:rPr>
          <w:rFonts w:hint="cs"/>
          <w:rtl/>
        </w:rPr>
        <w:t>את</w:t>
      </w:r>
      <w:r w:rsidR="00852AAA" w:rsidRPr="00DE404A">
        <w:rPr>
          <w:rtl/>
        </w:rPr>
        <w:t xml:space="preserve"> </w:t>
      </w:r>
      <w:r w:rsidR="00852AAA" w:rsidRPr="00DE404A">
        <w:rPr>
          <w:rFonts w:hint="cs"/>
          <w:rtl/>
        </w:rPr>
        <w:t>המשיבים</w:t>
      </w:r>
      <w:r w:rsidR="00852AAA" w:rsidRPr="00DE404A">
        <w:rPr>
          <w:rtl/>
        </w:rPr>
        <w:t xml:space="preserve"> </w:t>
      </w:r>
      <w:r w:rsidR="00852AAA" w:rsidRPr="00DE404A">
        <w:rPr>
          <w:rFonts w:hint="cs"/>
          <w:rtl/>
        </w:rPr>
        <w:t>לנקוט בפעולות קונקרטיות כנגד מקר</w:t>
      </w:r>
      <w:r w:rsidR="00852AAA">
        <w:rPr>
          <w:rFonts w:hint="cs"/>
          <w:rtl/>
        </w:rPr>
        <w:t>ה ספציפי</w:t>
      </w:r>
      <w:r w:rsidR="00852AAA" w:rsidRPr="00DE404A">
        <w:rPr>
          <w:rFonts w:hint="cs"/>
          <w:rtl/>
        </w:rPr>
        <w:t xml:space="preserve"> המייצג תופעה קונקרטית שהמשיב</w:t>
      </w:r>
      <w:r w:rsidR="009F56D4">
        <w:rPr>
          <w:rFonts w:hint="cs"/>
          <w:rtl/>
        </w:rPr>
        <w:t>ה</w:t>
      </w:r>
      <w:r w:rsidR="00852AAA" w:rsidRPr="00DE404A">
        <w:rPr>
          <w:rFonts w:hint="cs"/>
          <w:rtl/>
        </w:rPr>
        <w:t xml:space="preserve"> </w:t>
      </w:r>
      <w:r w:rsidR="009F56D4">
        <w:rPr>
          <w:rFonts w:hint="cs"/>
          <w:rtl/>
        </w:rPr>
        <w:t>1</w:t>
      </w:r>
      <w:r w:rsidR="00852AAA">
        <w:rPr>
          <w:rFonts w:hint="cs"/>
          <w:rtl/>
        </w:rPr>
        <w:t xml:space="preserve"> </w:t>
      </w:r>
      <w:r w:rsidR="00852AAA" w:rsidRPr="00DE404A">
        <w:rPr>
          <w:rFonts w:hint="cs"/>
          <w:rtl/>
        </w:rPr>
        <w:t>מתנער</w:t>
      </w:r>
      <w:r w:rsidR="009F56D4">
        <w:rPr>
          <w:rFonts w:hint="cs"/>
          <w:rtl/>
        </w:rPr>
        <w:t>ת</w:t>
      </w:r>
      <w:r w:rsidR="00852AAA" w:rsidRPr="00DE404A">
        <w:rPr>
          <w:rFonts w:hint="cs"/>
          <w:rtl/>
        </w:rPr>
        <w:t xml:space="preserve"> לחלוטין מאחריות</w:t>
      </w:r>
      <w:r w:rsidR="009F56D4">
        <w:rPr>
          <w:rFonts w:hint="cs"/>
          <w:rtl/>
        </w:rPr>
        <w:t>ה</w:t>
      </w:r>
      <w:r w:rsidR="00852AAA" w:rsidRPr="00DE404A">
        <w:rPr>
          <w:rFonts w:hint="cs"/>
          <w:rtl/>
        </w:rPr>
        <w:t xml:space="preserve"> לטפל בה</w:t>
      </w:r>
      <w:r w:rsidR="00852AAA">
        <w:rPr>
          <w:rFonts w:hint="cs"/>
          <w:rtl/>
        </w:rPr>
        <w:t xml:space="preserve">, ומשיבים 2 ו </w:t>
      </w:r>
      <w:r w:rsidR="00852AAA">
        <w:rPr>
          <w:rtl/>
        </w:rPr>
        <w:t>–</w:t>
      </w:r>
      <w:r w:rsidR="00852AAA">
        <w:rPr>
          <w:rFonts w:hint="cs"/>
          <w:rtl/>
        </w:rPr>
        <w:t xml:space="preserve"> 3 </w:t>
      </w:r>
      <w:r w:rsidR="00852AAA">
        <w:rPr>
          <w:rFonts w:hint="cs"/>
          <w:rtl/>
        </w:rPr>
        <w:lastRenderedPageBreak/>
        <w:t>אינם פועלים ליטול את האחריות הזו כמתחייב בחוק</w:t>
      </w:r>
      <w:r w:rsidR="00852AAA" w:rsidRPr="00DE404A">
        <w:rPr>
          <w:rFonts w:hint="cs"/>
          <w:rtl/>
        </w:rPr>
        <w:t>.</w:t>
      </w:r>
    </w:p>
    <w:p w:rsidR="00852AAA" w:rsidRDefault="00852AAA" w:rsidP="00FA4471">
      <w:pPr>
        <w:pStyle w:val="a3"/>
        <w:widowControl w:val="0"/>
        <w:numPr>
          <w:ilvl w:val="0"/>
          <w:numId w:val="2"/>
        </w:numPr>
        <w:autoSpaceDE w:val="0"/>
        <w:autoSpaceDN w:val="0"/>
        <w:adjustRightInd w:val="0"/>
        <w:ind w:left="368" w:right="159"/>
        <w:contextualSpacing w:val="0"/>
      </w:pPr>
      <w:r>
        <w:rPr>
          <w:rFonts w:hint="cs"/>
          <w:rtl/>
        </w:rPr>
        <w:t>הצווי</w:t>
      </w:r>
      <w:r>
        <w:rPr>
          <w:rFonts w:hint="eastAsia"/>
          <w:rtl/>
        </w:rPr>
        <w:t>ם</w:t>
      </w:r>
      <w:r>
        <w:rPr>
          <w:rFonts w:hint="cs"/>
          <w:rtl/>
        </w:rPr>
        <w:t xml:space="preserve"> המתבקשים בגדרה של עתירה זו הינם </w:t>
      </w:r>
      <w:r w:rsidRPr="00806E22">
        <w:rPr>
          <w:rFonts w:hint="cs"/>
          <w:rtl/>
        </w:rPr>
        <w:t>בשל</w:t>
      </w:r>
      <w:r w:rsidRPr="00806E22">
        <w:rPr>
          <w:rtl/>
        </w:rPr>
        <w:t xml:space="preserve"> </w:t>
      </w:r>
      <w:r w:rsidRPr="00806E22">
        <w:rPr>
          <w:rFonts w:hint="cs"/>
          <w:rtl/>
        </w:rPr>
        <w:t>אזלת</w:t>
      </w:r>
      <w:r w:rsidRPr="00806E22">
        <w:rPr>
          <w:rtl/>
        </w:rPr>
        <w:t xml:space="preserve"> </w:t>
      </w:r>
      <w:r w:rsidRPr="00806E22">
        <w:rPr>
          <w:rFonts w:hint="cs"/>
          <w:rtl/>
        </w:rPr>
        <w:t>יד</w:t>
      </w:r>
      <w:r w:rsidRPr="00806E22">
        <w:rPr>
          <w:rtl/>
        </w:rPr>
        <w:t xml:space="preserve"> </w:t>
      </w:r>
      <w:r w:rsidRPr="00806E22">
        <w:rPr>
          <w:rFonts w:hint="cs"/>
          <w:rtl/>
        </w:rPr>
        <w:t>מתמשכת ובשל</w:t>
      </w:r>
      <w:r w:rsidRPr="00806E22">
        <w:rPr>
          <w:rtl/>
        </w:rPr>
        <w:t xml:space="preserve"> </w:t>
      </w:r>
      <w:r w:rsidRPr="00806E22">
        <w:rPr>
          <w:rFonts w:hint="cs"/>
          <w:rtl/>
        </w:rPr>
        <w:t>סירוב</w:t>
      </w:r>
      <w:r w:rsidRPr="00806E22">
        <w:rPr>
          <w:rtl/>
        </w:rPr>
        <w:t xml:space="preserve"> </w:t>
      </w:r>
      <w:r w:rsidRPr="00806E22">
        <w:rPr>
          <w:rFonts w:hint="cs"/>
          <w:rtl/>
        </w:rPr>
        <w:t>עקבי</w:t>
      </w:r>
      <w:r w:rsidRPr="00806E22">
        <w:rPr>
          <w:rtl/>
        </w:rPr>
        <w:t xml:space="preserve"> </w:t>
      </w:r>
      <w:r w:rsidRPr="00806E22">
        <w:rPr>
          <w:rFonts w:hint="cs"/>
          <w:rtl/>
        </w:rPr>
        <w:t>ונמשך</w:t>
      </w:r>
      <w:r w:rsidRPr="00806E22">
        <w:rPr>
          <w:rtl/>
        </w:rPr>
        <w:t xml:space="preserve"> </w:t>
      </w:r>
      <w:r w:rsidRPr="00806E22">
        <w:rPr>
          <w:rFonts w:hint="cs"/>
          <w:rtl/>
        </w:rPr>
        <w:t>לאורך</w:t>
      </w:r>
      <w:r w:rsidRPr="00806E22">
        <w:rPr>
          <w:rtl/>
        </w:rPr>
        <w:t xml:space="preserve"> </w:t>
      </w:r>
      <w:r w:rsidRPr="00806E22">
        <w:rPr>
          <w:rFonts w:hint="cs"/>
          <w:rtl/>
        </w:rPr>
        <w:t>חודשים</w:t>
      </w:r>
      <w:r w:rsidR="005E64CD">
        <w:rPr>
          <w:rFonts w:hint="cs"/>
          <w:rtl/>
        </w:rPr>
        <w:t xml:space="preserve"> ושנים</w:t>
      </w:r>
      <w:r w:rsidRPr="00806E22">
        <w:rPr>
          <w:rtl/>
        </w:rPr>
        <w:t xml:space="preserve"> </w:t>
      </w:r>
      <w:r w:rsidRPr="00806E22">
        <w:rPr>
          <w:rFonts w:hint="cs"/>
          <w:rtl/>
        </w:rPr>
        <w:t>של</w:t>
      </w:r>
      <w:r w:rsidRPr="00806E22">
        <w:rPr>
          <w:rtl/>
        </w:rPr>
        <w:t xml:space="preserve"> </w:t>
      </w:r>
      <w:r w:rsidRPr="00806E22">
        <w:rPr>
          <w:rFonts w:hint="cs"/>
          <w:rtl/>
        </w:rPr>
        <w:t>הרשות</w:t>
      </w:r>
      <w:r w:rsidRPr="00806E22">
        <w:rPr>
          <w:rtl/>
        </w:rPr>
        <w:t xml:space="preserve"> </w:t>
      </w:r>
      <w:r w:rsidRPr="00806E22">
        <w:rPr>
          <w:rFonts w:hint="cs"/>
          <w:rtl/>
        </w:rPr>
        <w:t>השלטונית</w:t>
      </w:r>
      <w:r w:rsidRPr="00806E22">
        <w:rPr>
          <w:rtl/>
        </w:rPr>
        <w:t xml:space="preserve"> </w:t>
      </w:r>
      <w:r w:rsidRPr="00806E22">
        <w:rPr>
          <w:rFonts w:hint="cs"/>
          <w:rtl/>
        </w:rPr>
        <w:t>המוסמכת</w:t>
      </w:r>
      <w:r w:rsidRPr="00806E22">
        <w:rPr>
          <w:rtl/>
        </w:rPr>
        <w:t xml:space="preserve"> </w:t>
      </w:r>
      <w:r w:rsidRPr="00806E22">
        <w:rPr>
          <w:rFonts w:hint="cs"/>
          <w:rtl/>
        </w:rPr>
        <w:t>לאכוף</w:t>
      </w:r>
      <w:r w:rsidRPr="00806E22">
        <w:rPr>
          <w:rtl/>
        </w:rPr>
        <w:t xml:space="preserve"> </w:t>
      </w:r>
      <w:r w:rsidRPr="00806E22">
        <w:rPr>
          <w:rFonts w:hint="cs"/>
          <w:rtl/>
        </w:rPr>
        <w:t>את</w:t>
      </w:r>
      <w:r w:rsidRPr="00806E22">
        <w:rPr>
          <w:rtl/>
        </w:rPr>
        <w:t xml:space="preserve"> </w:t>
      </w:r>
      <w:r w:rsidRPr="00806E22">
        <w:rPr>
          <w:rFonts w:hint="cs"/>
          <w:rtl/>
        </w:rPr>
        <w:t>החוק</w:t>
      </w:r>
      <w:r w:rsidRPr="00806E22">
        <w:rPr>
          <w:rtl/>
        </w:rPr>
        <w:t xml:space="preserve">. </w:t>
      </w:r>
    </w:p>
    <w:p w:rsidR="00926887" w:rsidRDefault="00926887" w:rsidP="00926887">
      <w:pPr>
        <w:pStyle w:val="a3"/>
        <w:rPr>
          <w:rtl/>
        </w:rPr>
      </w:pPr>
    </w:p>
    <w:p w:rsidR="00F24940" w:rsidRDefault="00926887" w:rsidP="00FA4471">
      <w:pPr>
        <w:pStyle w:val="a3"/>
        <w:widowControl w:val="0"/>
        <w:numPr>
          <w:ilvl w:val="0"/>
          <w:numId w:val="2"/>
        </w:numPr>
        <w:autoSpaceDE w:val="0"/>
        <w:autoSpaceDN w:val="0"/>
        <w:adjustRightInd w:val="0"/>
        <w:ind w:left="368" w:right="159"/>
        <w:contextualSpacing w:val="0"/>
      </w:pPr>
      <w:r>
        <w:rPr>
          <w:rFonts w:hint="cs"/>
          <w:rtl/>
        </w:rPr>
        <w:t>צ</w:t>
      </w:r>
      <w:r w:rsidR="00852AAA" w:rsidRPr="00806E22">
        <w:rPr>
          <w:rFonts w:hint="cs"/>
          <w:rtl/>
        </w:rPr>
        <w:t>ו</w:t>
      </w:r>
      <w:r w:rsidR="00852AAA">
        <w:rPr>
          <w:rFonts w:hint="cs"/>
          <w:rtl/>
        </w:rPr>
        <w:t>וי</w:t>
      </w:r>
      <w:r w:rsidR="00852AAA">
        <w:rPr>
          <w:rFonts w:hint="eastAsia"/>
          <w:rtl/>
        </w:rPr>
        <w:t>ם</w:t>
      </w:r>
      <w:r w:rsidR="00852AAA" w:rsidRPr="00806E22">
        <w:rPr>
          <w:rtl/>
        </w:rPr>
        <w:t xml:space="preserve"> </w:t>
      </w:r>
      <w:r w:rsidR="00852AAA">
        <w:rPr>
          <w:rFonts w:hint="cs"/>
          <w:rtl/>
        </w:rPr>
        <w:t>אלו</w:t>
      </w:r>
      <w:r w:rsidR="00852AAA" w:rsidRPr="00806E22">
        <w:rPr>
          <w:rtl/>
        </w:rPr>
        <w:t xml:space="preserve"> </w:t>
      </w:r>
      <w:r w:rsidR="00852AAA" w:rsidRPr="00806E22">
        <w:rPr>
          <w:rFonts w:hint="cs"/>
          <w:rtl/>
        </w:rPr>
        <w:t>נדרש</w:t>
      </w:r>
      <w:r w:rsidR="00852AAA">
        <w:rPr>
          <w:rFonts w:hint="cs"/>
          <w:rtl/>
        </w:rPr>
        <w:t>ים</w:t>
      </w:r>
      <w:r w:rsidR="00852AAA" w:rsidRPr="00806E22">
        <w:rPr>
          <w:rtl/>
        </w:rPr>
        <w:t xml:space="preserve"> </w:t>
      </w:r>
      <w:r w:rsidR="00852AAA" w:rsidRPr="00806E22">
        <w:rPr>
          <w:rFonts w:hint="cs"/>
          <w:rtl/>
        </w:rPr>
        <w:t>מכיוון</w:t>
      </w:r>
      <w:r w:rsidR="00852AAA" w:rsidRPr="00806E22">
        <w:rPr>
          <w:rtl/>
        </w:rPr>
        <w:t xml:space="preserve"> </w:t>
      </w:r>
      <w:r w:rsidR="00852AAA" w:rsidRPr="00806E22">
        <w:rPr>
          <w:rFonts w:hint="cs"/>
          <w:rtl/>
        </w:rPr>
        <w:t>שהיקף</w:t>
      </w:r>
      <w:r w:rsidR="00852AAA" w:rsidRPr="00806E22">
        <w:rPr>
          <w:rtl/>
        </w:rPr>
        <w:t xml:space="preserve"> </w:t>
      </w:r>
      <w:r w:rsidR="00852AAA" w:rsidRPr="00806E22">
        <w:rPr>
          <w:rFonts w:hint="cs"/>
          <w:rtl/>
        </w:rPr>
        <w:t>ביצוע העבודות הבלתי</w:t>
      </w:r>
      <w:r w:rsidR="00852AAA" w:rsidRPr="00806E22">
        <w:rPr>
          <w:rtl/>
        </w:rPr>
        <w:t xml:space="preserve"> </w:t>
      </w:r>
      <w:r w:rsidR="00852AAA" w:rsidRPr="00806E22">
        <w:rPr>
          <w:rFonts w:hint="cs"/>
          <w:rtl/>
        </w:rPr>
        <w:t>חוקיות</w:t>
      </w:r>
      <w:r w:rsidR="00852AAA" w:rsidRPr="00806E22">
        <w:rPr>
          <w:rtl/>
        </w:rPr>
        <w:t xml:space="preserve"> </w:t>
      </w:r>
      <w:r w:rsidR="00852AAA" w:rsidRPr="00806E22">
        <w:rPr>
          <w:rFonts w:hint="cs"/>
          <w:rtl/>
        </w:rPr>
        <w:t>מחד,</w:t>
      </w:r>
      <w:r w:rsidR="00852AAA" w:rsidRPr="00806E22">
        <w:rPr>
          <w:rtl/>
        </w:rPr>
        <w:t xml:space="preserve"> </w:t>
      </w:r>
      <w:r w:rsidR="00852AAA" w:rsidRPr="00806E22">
        <w:rPr>
          <w:rFonts w:hint="cs"/>
          <w:rtl/>
        </w:rPr>
        <w:t>והיעדר</w:t>
      </w:r>
      <w:r w:rsidR="00852AAA" w:rsidRPr="00806E22">
        <w:rPr>
          <w:rtl/>
        </w:rPr>
        <w:t xml:space="preserve"> </w:t>
      </w:r>
      <w:r w:rsidR="00852AAA" w:rsidRPr="00806E22">
        <w:rPr>
          <w:rFonts w:hint="cs"/>
          <w:rtl/>
        </w:rPr>
        <w:t>כל</w:t>
      </w:r>
      <w:r w:rsidR="00852AAA" w:rsidRPr="00806E22">
        <w:rPr>
          <w:rtl/>
        </w:rPr>
        <w:t xml:space="preserve"> </w:t>
      </w:r>
      <w:r w:rsidR="00852AAA" w:rsidRPr="00806E22">
        <w:rPr>
          <w:rFonts w:hint="cs"/>
          <w:rtl/>
        </w:rPr>
        <w:t>ניסיון</w:t>
      </w:r>
      <w:r w:rsidR="00852AAA" w:rsidRPr="00806E22">
        <w:rPr>
          <w:rtl/>
        </w:rPr>
        <w:t xml:space="preserve"> </w:t>
      </w:r>
      <w:r w:rsidR="00852AAA" w:rsidRPr="00806E22">
        <w:rPr>
          <w:rFonts w:hint="cs"/>
          <w:rtl/>
        </w:rPr>
        <w:t>אכיפה</w:t>
      </w:r>
      <w:r w:rsidR="00852AAA" w:rsidRPr="00806E22">
        <w:rPr>
          <w:rtl/>
        </w:rPr>
        <w:t xml:space="preserve"> </w:t>
      </w:r>
      <w:r w:rsidR="00852AAA" w:rsidRPr="00806E22">
        <w:rPr>
          <w:rFonts w:hint="cs"/>
          <w:rtl/>
        </w:rPr>
        <w:t>מאידך</w:t>
      </w:r>
      <w:r w:rsidR="00852AAA">
        <w:rPr>
          <w:rFonts w:hint="cs"/>
          <w:rtl/>
        </w:rPr>
        <w:t>, אשר יחד עם העובדה כי משיב</w:t>
      </w:r>
      <w:r w:rsidR="00701336">
        <w:rPr>
          <w:rFonts w:hint="cs"/>
          <w:rtl/>
        </w:rPr>
        <w:t>ה</w:t>
      </w:r>
      <w:r w:rsidR="00852AAA">
        <w:rPr>
          <w:rFonts w:hint="cs"/>
          <w:rtl/>
        </w:rPr>
        <w:t xml:space="preserve"> </w:t>
      </w:r>
      <w:r w:rsidR="00701336">
        <w:rPr>
          <w:rFonts w:hint="cs"/>
          <w:rtl/>
        </w:rPr>
        <w:t>1</w:t>
      </w:r>
      <w:r w:rsidR="00852AAA">
        <w:rPr>
          <w:rFonts w:hint="cs"/>
          <w:rtl/>
        </w:rPr>
        <w:t xml:space="preserve"> הנושא</w:t>
      </w:r>
      <w:r w:rsidR="00701336">
        <w:rPr>
          <w:rFonts w:hint="cs"/>
          <w:rtl/>
        </w:rPr>
        <w:t>ת</w:t>
      </w:r>
      <w:r w:rsidR="00852AAA">
        <w:rPr>
          <w:rFonts w:hint="cs"/>
          <w:rtl/>
        </w:rPr>
        <w:t xml:space="preserve"> כאמור לעיל באחריות הראשונית לנקיטת צעדי האכיפה כלל לא מגיב</w:t>
      </w:r>
      <w:r w:rsidR="00701336">
        <w:rPr>
          <w:rFonts w:hint="cs"/>
          <w:rtl/>
        </w:rPr>
        <w:t>ה</w:t>
      </w:r>
      <w:r w:rsidR="00852AAA">
        <w:rPr>
          <w:rFonts w:hint="cs"/>
          <w:rtl/>
        </w:rPr>
        <w:t xml:space="preserve"> לפניות העותרת ולפניות הגורמים הממונים עליהם, מוב</w:t>
      </w:r>
      <w:r w:rsidR="00F24940">
        <w:rPr>
          <w:rFonts w:hint="cs"/>
          <w:rtl/>
        </w:rPr>
        <w:t>ילים</w:t>
      </w:r>
      <w:r w:rsidR="00852AAA">
        <w:rPr>
          <w:rFonts w:hint="cs"/>
          <w:rtl/>
        </w:rPr>
        <w:t xml:space="preserve"> למסקנה כי מדובר בהתנהלות מכוונת</w:t>
      </w:r>
      <w:r>
        <w:rPr>
          <w:rFonts w:hint="cs"/>
          <w:rtl/>
        </w:rPr>
        <w:t>, כזו ה</w:t>
      </w:r>
      <w:r w:rsidR="00852AAA" w:rsidRPr="00806E22">
        <w:rPr>
          <w:rFonts w:hint="cs"/>
          <w:rtl/>
        </w:rPr>
        <w:t>יוצר</w:t>
      </w:r>
      <w:r>
        <w:rPr>
          <w:rFonts w:hint="cs"/>
          <w:rtl/>
        </w:rPr>
        <w:t>ת</w:t>
      </w:r>
      <w:r w:rsidR="00852AAA" w:rsidRPr="00806E22">
        <w:rPr>
          <w:rtl/>
        </w:rPr>
        <w:t xml:space="preserve"> </w:t>
      </w:r>
      <w:r w:rsidR="00852AAA" w:rsidRPr="00806E22">
        <w:rPr>
          <w:rFonts w:hint="cs"/>
          <w:rtl/>
        </w:rPr>
        <w:t>את</w:t>
      </w:r>
      <w:r w:rsidR="00852AAA" w:rsidRPr="00806E22">
        <w:rPr>
          <w:rtl/>
        </w:rPr>
        <w:t xml:space="preserve"> </w:t>
      </w:r>
      <w:r w:rsidR="00852AAA" w:rsidRPr="00806E22">
        <w:rPr>
          <w:rFonts w:hint="cs"/>
          <w:rtl/>
        </w:rPr>
        <w:t>אותו</w:t>
      </w:r>
      <w:r w:rsidR="00852AAA" w:rsidRPr="00806E22">
        <w:rPr>
          <w:rtl/>
        </w:rPr>
        <w:t xml:space="preserve"> </w:t>
      </w:r>
      <w:r w:rsidR="00852AAA" w:rsidRPr="00806E22">
        <w:rPr>
          <w:rFonts w:hint="cs"/>
          <w:rtl/>
        </w:rPr>
        <w:t>סף</w:t>
      </w:r>
      <w:r w:rsidR="00852AAA" w:rsidRPr="00806E22">
        <w:rPr>
          <w:rtl/>
        </w:rPr>
        <w:t xml:space="preserve"> </w:t>
      </w:r>
      <w:r w:rsidR="00852AAA" w:rsidRPr="00806E22">
        <w:rPr>
          <w:rFonts w:hint="cs"/>
          <w:rtl/>
        </w:rPr>
        <w:t>שהפסיקה</w:t>
      </w:r>
      <w:r w:rsidR="00852AAA" w:rsidRPr="00806E22">
        <w:rPr>
          <w:rtl/>
        </w:rPr>
        <w:t xml:space="preserve"> </w:t>
      </w:r>
      <w:r w:rsidR="00852AAA" w:rsidRPr="00806E22">
        <w:rPr>
          <w:rFonts w:hint="cs"/>
          <w:rtl/>
        </w:rPr>
        <w:t>קבעה</w:t>
      </w:r>
      <w:r w:rsidR="00852AAA" w:rsidRPr="00806E22">
        <w:rPr>
          <w:rtl/>
        </w:rPr>
        <w:t xml:space="preserve"> </w:t>
      </w:r>
      <w:r w:rsidR="00852AAA" w:rsidRPr="00806E22">
        <w:rPr>
          <w:rFonts w:hint="cs"/>
          <w:rtl/>
        </w:rPr>
        <w:t>להתערבות</w:t>
      </w:r>
      <w:r w:rsidR="00852AAA" w:rsidRPr="00806E22">
        <w:rPr>
          <w:rtl/>
        </w:rPr>
        <w:t xml:space="preserve"> </w:t>
      </w:r>
      <w:r w:rsidR="00852AAA" w:rsidRPr="00806E22">
        <w:rPr>
          <w:rFonts w:hint="cs"/>
          <w:rtl/>
        </w:rPr>
        <w:t>בית</w:t>
      </w:r>
      <w:r w:rsidR="00852AAA" w:rsidRPr="00806E22">
        <w:rPr>
          <w:rtl/>
        </w:rPr>
        <w:t xml:space="preserve"> </w:t>
      </w:r>
      <w:r w:rsidR="00852AAA" w:rsidRPr="00806E22">
        <w:rPr>
          <w:rFonts w:hint="cs"/>
          <w:rtl/>
        </w:rPr>
        <w:t>המשפט</w:t>
      </w:r>
      <w:r w:rsidR="00852AAA" w:rsidRPr="00806E22">
        <w:rPr>
          <w:rtl/>
        </w:rPr>
        <w:t xml:space="preserve"> </w:t>
      </w:r>
      <w:r w:rsidR="00852AAA" w:rsidRPr="00806E22">
        <w:rPr>
          <w:rFonts w:hint="cs"/>
          <w:rtl/>
        </w:rPr>
        <w:t>הנכבד</w:t>
      </w:r>
      <w:r w:rsidR="00852AAA" w:rsidRPr="00806E22">
        <w:rPr>
          <w:rtl/>
        </w:rPr>
        <w:t xml:space="preserve"> </w:t>
      </w:r>
      <w:r w:rsidR="00852AAA" w:rsidRPr="00806E22">
        <w:rPr>
          <w:rFonts w:hint="cs"/>
          <w:rtl/>
        </w:rPr>
        <w:t>במדיניות</w:t>
      </w:r>
      <w:r w:rsidR="00852AAA" w:rsidRPr="00806E22">
        <w:rPr>
          <w:rtl/>
        </w:rPr>
        <w:t xml:space="preserve"> </w:t>
      </w:r>
      <w:r w:rsidR="00852AAA" w:rsidRPr="00806E22">
        <w:rPr>
          <w:rFonts w:hint="cs"/>
          <w:rtl/>
        </w:rPr>
        <w:t>אכיפת</w:t>
      </w:r>
      <w:r w:rsidR="00852AAA" w:rsidRPr="00806E22">
        <w:rPr>
          <w:rtl/>
        </w:rPr>
        <w:t xml:space="preserve"> </w:t>
      </w:r>
      <w:r w:rsidR="00852AAA" w:rsidRPr="00806E22">
        <w:rPr>
          <w:rFonts w:hint="cs"/>
          <w:rtl/>
        </w:rPr>
        <w:t>החוק</w:t>
      </w:r>
      <w:r w:rsidR="00852AAA" w:rsidRPr="00806E22">
        <w:rPr>
          <w:rtl/>
        </w:rPr>
        <w:t xml:space="preserve"> - </w:t>
      </w:r>
      <w:r w:rsidR="00852AAA" w:rsidRPr="00806E22">
        <w:rPr>
          <w:rFonts w:hint="cs"/>
          <w:rtl/>
        </w:rPr>
        <w:t>התנערות</w:t>
      </w:r>
      <w:r w:rsidR="00852AAA" w:rsidRPr="00806E22">
        <w:rPr>
          <w:rtl/>
        </w:rPr>
        <w:t xml:space="preserve"> </w:t>
      </w:r>
      <w:r w:rsidR="00852AAA" w:rsidRPr="00806E22">
        <w:rPr>
          <w:rFonts w:hint="cs"/>
          <w:rtl/>
        </w:rPr>
        <w:t>מוחלטת</w:t>
      </w:r>
      <w:r w:rsidR="00852AAA" w:rsidRPr="00806E22">
        <w:rPr>
          <w:rtl/>
        </w:rPr>
        <w:t xml:space="preserve"> </w:t>
      </w:r>
      <w:r w:rsidR="00852AAA" w:rsidRPr="00806E22">
        <w:rPr>
          <w:rFonts w:hint="cs"/>
          <w:rtl/>
        </w:rPr>
        <w:t>של</w:t>
      </w:r>
      <w:r w:rsidR="00852AAA" w:rsidRPr="00806E22">
        <w:rPr>
          <w:rtl/>
        </w:rPr>
        <w:t xml:space="preserve"> </w:t>
      </w:r>
      <w:r w:rsidR="00852AAA" w:rsidRPr="00806E22">
        <w:rPr>
          <w:rFonts w:hint="cs"/>
          <w:rtl/>
        </w:rPr>
        <w:t>הרשות</w:t>
      </w:r>
      <w:r w:rsidR="00852AAA" w:rsidRPr="00806E22">
        <w:rPr>
          <w:rtl/>
        </w:rPr>
        <w:t xml:space="preserve"> </w:t>
      </w:r>
      <w:r w:rsidR="00852AAA" w:rsidRPr="00806E22">
        <w:rPr>
          <w:rFonts w:hint="cs"/>
          <w:rtl/>
        </w:rPr>
        <w:t>מחובתה</w:t>
      </w:r>
      <w:r w:rsidR="00852AAA" w:rsidRPr="00806E22">
        <w:rPr>
          <w:rtl/>
        </w:rPr>
        <w:t xml:space="preserve"> </w:t>
      </w:r>
      <w:r w:rsidR="00852AAA" w:rsidRPr="00806E22">
        <w:rPr>
          <w:rFonts w:hint="cs"/>
          <w:rtl/>
        </w:rPr>
        <w:t>לאכוף</w:t>
      </w:r>
      <w:r w:rsidR="00852AAA" w:rsidRPr="00806E22">
        <w:rPr>
          <w:rtl/>
        </w:rPr>
        <w:t xml:space="preserve"> </w:t>
      </w:r>
      <w:r w:rsidR="00852AAA" w:rsidRPr="00806E22">
        <w:rPr>
          <w:rFonts w:hint="cs"/>
          <w:rtl/>
        </w:rPr>
        <w:t>את</w:t>
      </w:r>
      <w:r w:rsidR="00852AAA" w:rsidRPr="00806E22">
        <w:rPr>
          <w:rtl/>
        </w:rPr>
        <w:t xml:space="preserve"> </w:t>
      </w:r>
      <w:r w:rsidR="00852AAA" w:rsidRPr="00806E22">
        <w:rPr>
          <w:rFonts w:hint="cs"/>
          <w:rtl/>
        </w:rPr>
        <w:t>החוק</w:t>
      </w:r>
      <w:r w:rsidR="00C80209">
        <w:rPr>
          <w:rFonts w:hint="cs"/>
          <w:rtl/>
        </w:rPr>
        <w:t xml:space="preserve"> או הימנעות בלתי סבירה שלה ממילוי חובתה זו</w:t>
      </w:r>
      <w:r>
        <w:rPr>
          <w:rFonts w:hint="cs"/>
          <w:rtl/>
        </w:rPr>
        <w:t>.</w:t>
      </w:r>
    </w:p>
    <w:p w:rsidR="009F140D" w:rsidRDefault="00C80209" w:rsidP="004C7726">
      <w:pPr>
        <w:pStyle w:val="a3"/>
        <w:widowControl w:val="0"/>
        <w:numPr>
          <w:ilvl w:val="0"/>
          <w:numId w:val="2"/>
        </w:numPr>
        <w:autoSpaceDE w:val="0"/>
        <w:autoSpaceDN w:val="0"/>
        <w:adjustRightInd w:val="0"/>
        <w:ind w:left="368" w:right="159"/>
        <w:contextualSpacing w:val="0"/>
      </w:pPr>
      <w:r>
        <w:rPr>
          <w:rFonts w:hint="cs"/>
          <w:rtl/>
        </w:rPr>
        <w:t>בבג"ץ</w:t>
      </w:r>
      <w:r w:rsidR="009F140D" w:rsidRPr="00F915CD">
        <w:rPr>
          <w:rFonts w:hint="cs"/>
          <w:rtl/>
        </w:rPr>
        <w:t xml:space="preserve"> </w:t>
      </w:r>
      <w:r w:rsidR="009F140D" w:rsidRPr="00F915CD">
        <w:rPr>
          <w:rFonts w:hint="cs"/>
          <w:b/>
          <w:bCs/>
          <w:color w:val="000000"/>
          <w:rtl/>
        </w:rPr>
        <w:t xml:space="preserve">6579/99 </w:t>
      </w:r>
      <w:proofErr w:type="spellStart"/>
      <w:r w:rsidR="009F140D" w:rsidRPr="00F915CD">
        <w:rPr>
          <w:rFonts w:hint="cs"/>
          <w:b/>
          <w:bCs/>
          <w:color w:val="000000"/>
          <w:rtl/>
        </w:rPr>
        <w:t>פילבר</w:t>
      </w:r>
      <w:proofErr w:type="spellEnd"/>
      <w:r w:rsidR="009F140D" w:rsidRPr="00F915CD">
        <w:rPr>
          <w:rFonts w:hint="cs"/>
          <w:b/>
          <w:bCs/>
          <w:color w:val="000000"/>
          <w:rtl/>
        </w:rPr>
        <w:t xml:space="preserve"> נגד ממשלת ישראל ואח' </w:t>
      </w:r>
      <w:r w:rsidR="009F140D" w:rsidRPr="00F915CD">
        <w:rPr>
          <w:rFonts w:hint="cs"/>
          <w:color w:val="000000"/>
          <w:rtl/>
        </w:rPr>
        <w:t>(פורסם</w:t>
      </w:r>
      <w:r w:rsidR="004C7726">
        <w:rPr>
          <w:rFonts w:hint="cs"/>
          <w:color w:val="000000"/>
          <w:rtl/>
        </w:rPr>
        <w:t xml:space="preserve"> באתר נבו</w:t>
      </w:r>
      <w:r w:rsidR="009F140D" w:rsidRPr="00F915CD">
        <w:rPr>
          <w:rFonts w:hint="cs"/>
          <w:color w:val="000000"/>
          <w:rtl/>
        </w:rPr>
        <w:t>)</w:t>
      </w:r>
      <w:r w:rsidR="009F140D" w:rsidRPr="00F915CD">
        <w:rPr>
          <w:rFonts w:hint="cs"/>
          <w:rtl/>
        </w:rPr>
        <w:t>, נקבעו שני המבחנים לבחינת אותו הרף, שמעבר לו יידרש בית המשפט להתערב במדיניות אכיפת החוק של הרשות, כאשר המבחן הראשון הוא האם קיימת התנערות מולטת מחובתה של הרשות ל</w:t>
      </w:r>
      <w:r w:rsidR="008666A6">
        <w:rPr>
          <w:rFonts w:hint="cs"/>
          <w:rtl/>
        </w:rPr>
        <w:t>אכוף את החוק, והמבחן השני הוא כ</w:t>
      </w:r>
      <w:r w:rsidR="009F140D" w:rsidRPr="00F915CD">
        <w:rPr>
          <w:rFonts w:hint="cs"/>
          <w:rtl/>
        </w:rPr>
        <w:t>א</w:t>
      </w:r>
      <w:r w:rsidR="008666A6">
        <w:rPr>
          <w:rFonts w:hint="cs"/>
          <w:rtl/>
        </w:rPr>
        <w:t>ש</w:t>
      </w:r>
      <w:r w:rsidR="009F140D" w:rsidRPr="00F915CD">
        <w:rPr>
          <w:rFonts w:hint="cs"/>
          <w:rtl/>
        </w:rPr>
        <w:t xml:space="preserve">ר גם אם </w:t>
      </w:r>
      <w:r w:rsidR="008666A6">
        <w:rPr>
          <w:rFonts w:hint="cs"/>
          <w:rtl/>
        </w:rPr>
        <w:t>לא ניתן להוכיח התנערות מוחלטת</w:t>
      </w:r>
      <w:r w:rsidR="009F140D" w:rsidRPr="00F915CD">
        <w:rPr>
          <w:rFonts w:hint="cs"/>
          <w:rtl/>
        </w:rPr>
        <w:t xml:space="preserve"> אך קיימת הימנעות בלתי סבירה מקיום חובתה של הרשות</w:t>
      </w:r>
      <w:r>
        <w:rPr>
          <w:rFonts w:hint="cs"/>
          <w:rtl/>
        </w:rPr>
        <w:t xml:space="preserve"> במקרה הקונקרטי</w:t>
      </w:r>
      <w:r w:rsidR="009F140D" w:rsidRPr="00F915CD">
        <w:rPr>
          <w:rFonts w:hint="cs"/>
          <w:rtl/>
        </w:rPr>
        <w:t>, וכדברי בית המשפט שם</w:t>
      </w:r>
      <w:r w:rsidR="009F140D">
        <w:rPr>
          <w:rFonts w:hint="cs"/>
          <w:rtl/>
        </w:rPr>
        <w:t xml:space="preserve"> :</w:t>
      </w:r>
    </w:p>
    <w:p w:rsidR="009F140D" w:rsidRPr="00F915CD" w:rsidRDefault="009F140D" w:rsidP="009F140D">
      <w:pPr>
        <w:pStyle w:val="a3"/>
        <w:ind w:left="935" w:right="709"/>
        <w:contextualSpacing w:val="0"/>
        <w:rPr>
          <w:b/>
          <w:bCs/>
          <w:i/>
          <w:iCs/>
        </w:rPr>
      </w:pPr>
      <w:r w:rsidRPr="00F915CD">
        <w:rPr>
          <w:rFonts w:hint="cs"/>
          <w:b/>
          <w:bCs/>
          <w:i/>
          <w:iCs/>
          <w:rtl/>
        </w:rPr>
        <w:t>"כדי שבית המשפט יתערב ברמת האכיפה של חוק זה או אחר, צריך שהרשויות המוסמכות יתנערו לחלוטין מחובתן לאכוף את החוק, דבר שאינו מתקיים במקרה זה, או יימנעו ממילוי חובתן באופן בלתי סביר, דבר שלא הוכח במקרה זה".</w:t>
      </w:r>
    </w:p>
    <w:p w:rsidR="008666A6" w:rsidRDefault="00C80209" w:rsidP="00FA4471">
      <w:pPr>
        <w:pStyle w:val="a3"/>
        <w:widowControl w:val="0"/>
        <w:numPr>
          <w:ilvl w:val="0"/>
          <w:numId w:val="2"/>
        </w:numPr>
        <w:autoSpaceDE w:val="0"/>
        <w:autoSpaceDN w:val="0"/>
        <w:adjustRightInd w:val="0"/>
        <w:ind w:left="368" w:right="159"/>
        <w:contextualSpacing w:val="0"/>
      </w:pPr>
      <w:r>
        <w:rPr>
          <w:rFonts w:hint="cs"/>
          <w:rtl/>
        </w:rPr>
        <w:t xml:space="preserve">דומה כי בעתירה זו 'עומדים' המשיבים בשני המבחנים המצביעים על כי נעבר הרף אותו קבעה הפסיקה להתערבותו של בית המשפט בפעילותם. ראשית, תטען העותרת כי ההימנעות המוחלטת מנקיטה בצעדי אכיפה כנגד מקבץ המבנים נשוא העתירה, כפי שעולה מתגובת הפיקוח המחוזי (נספח ז'), עולה כי </w:t>
      </w:r>
      <w:r w:rsidRPr="00C80209">
        <w:rPr>
          <w:rFonts w:hint="cs"/>
          <w:u w:val="single"/>
          <w:rtl/>
        </w:rPr>
        <w:t>התנערות מוחלטת</w:t>
      </w:r>
      <w:r>
        <w:rPr>
          <w:rFonts w:hint="cs"/>
          <w:rtl/>
        </w:rPr>
        <w:t xml:space="preserve"> מהחובה לאכוף את החוק. יודגש בהקשר זה כי אין מדובר בנקיטה בצעדים מסוימים ובהימנעות מצעדים אחרים. על פניו מדובר בהימנעות מוחלטת מאכיפת החוק כנגד המתחם, התנהלות העולה כי התנערות מוחלטת מהחובה לאכוף את החוק.</w:t>
      </w:r>
    </w:p>
    <w:p w:rsidR="009F140D" w:rsidRDefault="00C80209" w:rsidP="00C80209">
      <w:pPr>
        <w:pStyle w:val="a3"/>
        <w:widowControl w:val="0"/>
        <w:numPr>
          <w:ilvl w:val="0"/>
          <w:numId w:val="2"/>
        </w:numPr>
        <w:autoSpaceDE w:val="0"/>
        <w:autoSpaceDN w:val="0"/>
        <w:adjustRightInd w:val="0"/>
        <w:ind w:left="368" w:right="159"/>
        <w:contextualSpacing w:val="0"/>
      </w:pPr>
      <w:r>
        <w:rPr>
          <w:rFonts w:hint="cs"/>
          <w:rtl/>
        </w:rPr>
        <w:t xml:space="preserve">בנוסף, ומקל וחומר, תטען העותרת כי מדובר </w:t>
      </w:r>
      <w:r w:rsidR="009F140D" w:rsidRPr="00F915CD">
        <w:rPr>
          <w:rFonts w:hint="cs"/>
          <w:rtl/>
        </w:rPr>
        <w:t xml:space="preserve">לפחות </w:t>
      </w:r>
      <w:r w:rsidR="009F140D" w:rsidRPr="00C80209">
        <w:rPr>
          <w:rFonts w:hint="cs"/>
          <w:u w:val="single"/>
          <w:rtl/>
        </w:rPr>
        <w:t>בה</w:t>
      </w:r>
      <w:r w:rsidRPr="00C80209">
        <w:rPr>
          <w:rFonts w:hint="cs"/>
          <w:u w:val="single"/>
          <w:rtl/>
        </w:rPr>
        <w:t>ימנעות</w:t>
      </w:r>
      <w:r w:rsidR="009F140D" w:rsidRPr="00C80209">
        <w:rPr>
          <w:rFonts w:hint="cs"/>
          <w:u w:val="single"/>
          <w:rtl/>
        </w:rPr>
        <w:t xml:space="preserve"> בלתי סבירה</w:t>
      </w:r>
      <w:r w:rsidR="009F140D" w:rsidRPr="00F915CD">
        <w:rPr>
          <w:rFonts w:hint="cs"/>
          <w:rtl/>
        </w:rPr>
        <w:t xml:space="preserve"> </w:t>
      </w:r>
      <w:r>
        <w:rPr>
          <w:rFonts w:hint="cs"/>
          <w:rtl/>
        </w:rPr>
        <w:t>בעליל מחובתם של המשיבים לאכוף את דיני התכנון והבניה במתחם</w:t>
      </w:r>
      <w:r w:rsidR="009F140D">
        <w:rPr>
          <w:rFonts w:hint="cs"/>
          <w:rtl/>
        </w:rPr>
        <w:t>.</w:t>
      </w:r>
    </w:p>
    <w:p w:rsidR="009F140D" w:rsidRPr="00F915CD" w:rsidRDefault="009F140D" w:rsidP="00C80209">
      <w:pPr>
        <w:pStyle w:val="a3"/>
        <w:widowControl w:val="0"/>
        <w:numPr>
          <w:ilvl w:val="0"/>
          <w:numId w:val="2"/>
        </w:numPr>
        <w:autoSpaceDE w:val="0"/>
        <w:autoSpaceDN w:val="0"/>
        <w:adjustRightInd w:val="0"/>
        <w:ind w:left="368" w:right="159"/>
        <w:contextualSpacing w:val="0"/>
      </w:pPr>
      <w:r w:rsidRPr="00F915CD">
        <w:rPr>
          <w:rFonts w:hint="cs"/>
          <w:rtl/>
        </w:rPr>
        <w:t xml:space="preserve">העותרת תטען כי התנהלות המשיבים בכל הקשור בטיפול בבניה ללא היתר באתר נשוא עתירה זו, הייתה והינה בגדר </w:t>
      </w:r>
      <w:r>
        <w:rPr>
          <w:rFonts w:hint="cs"/>
          <w:rtl/>
        </w:rPr>
        <w:t>"</w:t>
      </w:r>
      <w:r w:rsidRPr="00892DFF">
        <w:rPr>
          <w:rFonts w:hint="cs"/>
          <w:b/>
          <w:bCs/>
          <w:rtl/>
        </w:rPr>
        <w:t>התנערות מוחלטת של הרשות מחובת לאכוף את החוק</w:t>
      </w:r>
      <w:r>
        <w:rPr>
          <w:rFonts w:hint="cs"/>
          <w:rtl/>
        </w:rPr>
        <w:t xml:space="preserve">", או לכל הפחות </w:t>
      </w:r>
      <w:r w:rsidRPr="00F915CD">
        <w:rPr>
          <w:rFonts w:hint="cs"/>
          <w:rtl/>
        </w:rPr>
        <w:t>"</w:t>
      </w:r>
      <w:r w:rsidRPr="00F915CD">
        <w:rPr>
          <w:rFonts w:hint="cs"/>
          <w:b/>
          <w:bCs/>
          <w:rtl/>
        </w:rPr>
        <w:t>הימנעות בלתי סבירה מאכיפת החוק</w:t>
      </w:r>
      <w:r w:rsidRPr="00F915CD">
        <w:rPr>
          <w:rFonts w:hint="cs"/>
          <w:rtl/>
        </w:rPr>
        <w:t>"</w:t>
      </w:r>
      <w:r>
        <w:rPr>
          <w:rFonts w:hint="cs"/>
          <w:rtl/>
        </w:rPr>
        <w:t>,</w:t>
      </w:r>
      <w:r w:rsidRPr="00F915CD">
        <w:rPr>
          <w:rFonts w:hint="cs"/>
          <w:rtl/>
        </w:rPr>
        <w:t xml:space="preserve"> וכי </w:t>
      </w:r>
      <w:r w:rsidR="00C80209">
        <w:rPr>
          <w:rFonts w:hint="cs"/>
          <w:rtl/>
        </w:rPr>
        <w:t xml:space="preserve">זה המקרה שבו נחצה הרף בו </w:t>
      </w:r>
      <w:r w:rsidR="00C80209">
        <w:rPr>
          <w:rFonts w:hint="cs"/>
          <w:rtl/>
        </w:rPr>
        <w:lastRenderedPageBreak/>
        <w:t>נדרשת</w:t>
      </w:r>
      <w:r>
        <w:rPr>
          <w:rFonts w:hint="cs"/>
          <w:rtl/>
        </w:rPr>
        <w:t xml:space="preserve"> </w:t>
      </w:r>
      <w:r w:rsidRPr="00F915CD">
        <w:rPr>
          <w:rFonts w:hint="cs"/>
          <w:rtl/>
        </w:rPr>
        <w:t>התערבותו של בית המשפט הנכבד.</w:t>
      </w:r>
    </w:p>
    <w:p w:rsidR="009F140D" w:rsidRPr="00F915CD" w:rsidRDefault="00C80209" w:rsidP="00FA4471">
      <w:pPr>
        <w:pStyle w:val="a3"/>
        <w:widowControl w:val="0"/>
        <w:numPr>
          <w:ilvl w:val="0"/>
          <w:numId w:val="2"/>
        </w:numPr>
        <w:autoSpaceDE w:val="0"/>
        <w:autoSpaceDN w:val="0"/>
        <w:adjustRightInd w:val="0"/>
        <w:ind w:left="368" w:right="159"/>
        <w:contextualSpacing w:val="0"/>
        <w:rPr>
          <w:b/>
          <w:bCs/>
          <w:lang w:eastAsia="en-US"/>
        </w:rPr>
      </w:pPr>
      <w:r>
        <w:rPr>
          <w:rFonts w:hint="cs"/>
          <w:rtl/>
        </w:rPr>
        <w:t>נוסף לכך, וכאמור לעיל</w:t>
      </w:r>
      <w:r w:rsidR="009F140D" w:rsidRPr="00F915CD">
        <w:rPr>
          <w:rFonts w:hint="cs"/>
          <w:rtl/>
        </w:rPr>
        <w:t xml:space="preserve">, מדובר במקרה חמור של התעלמות </w:t>
      </w:r>
      <w:r>
        <w:rPr>
          <w:rFonts w:hint="cs"/>
          <w:rtl/>
        </w:rPr>
        <w:t>ה</w:t>
      </w:r>
      <w:r w:rsidR="009F140D" w:rsidRPr="00F915CD">
        <w:rPr>
          <w:rFonts w:hint="cs"/>
          <w:rtl/>
        </w:rPr>
        <w:t>משיבה 1 מפניותיה החוזרות ונשנות של העותרת</w:t>
      </w:r>
      <w:r>
        <w:rPr>
          <w:rFonts w:hint="cs"/>
          <w:rtl/>
        </w:rPr>
        <w:t>,</w:t>
      </w:r>
      <w:r w:rsidR="009F140D" w:rsidRPr="00F915CD">
        <w:rPr>
          <w:rFonts w:hint="cs"/>
          <w:rtl/>
        </w:rPr>
        <w:t xml:space="preserve"> תוך זלזול מופגן בהוראות סעיף 2 של חוק ההנמקות, ה</w:t>
      </w:r>
      <w:r w:rsidR="009F140D" w:rsidRPr="00F915CD">
        <w:rPr>
          <w:rFonts w:hint="cs"/>
          <w:rtl/>
          <w:lang w:eastAsia="en-US"/>
        </w:rPr>
        <w:t>קובע כי:</w:t>
      </w:r>
    </w:p>
    <w:p w:rsidR="009F140D" w:rsidRPr="00F915CD" w:rsidRDefault="009F140D" w:rsidP="009F140D">
      <w:pPr>
        <w:pStyle w:val="a6"/>
        <w:ind w:left="935" w:right="709"/>
        <w:rPr>
          <w:b/>
          <w:bCs/>
          <w:lang w:eastAsia="en-US"/>
        </w:rPr>
      </w:pPr>
      <w:r w:rsidRPr="00F915CD">
        <w:rPr>
          <w:rFonts w:hint="cs"/>
          <w:b/>
          <w:bCs/>
          <w:rtl/>
          <w:lang w:eastAsia="en-US"/>
        </w:rPr>
        <w:t xml:space="preserve"> "נתבקש עובד הציבור בכתב להשתמש בסמכות שנתנה לו על פי דין יחליט בבקשה וישיב למבקש בכתב בהקדם, אך לא יאוחר מארבעים וחמישה ימים מיום קבלת הבקשה".</w:t>
      </w:r>
    </w:p>
    <w:p w:rsidR="009F140D" w:rsidRPr="00F915CD" w:rsidRDefault="009F140D" w:rsidP="00FA4471">
      <w:pPr>
        <w:pStyle w:val="a3"/>
        <w:widowControl w:val="0"/>
        <w:numPr>
          <w:ilvl w:val="0"/>
          <w:numId w:val="2"/>
        </w:numPr>
        <w:autoSpaceDE w:val="0"/>
        <w:autoSpaceDN w:val="0"/>
        <w:adjustRightInd w:val="0"/>
        <w:ind w:left="368" w:right="159"/>
        <w:contextualSpacing w:val="0"/>
        <w:rPr>
          <w:b/>
          <w:bCs/>
          <w:lang w:eastAsia="en-US"/>
        </w:rPr>
      </w:pPr>
      <w:r w:rsidRPr="00F915CD">
        <w:rPr>
          <w:rFonts w:hint="cs"/>
          <w:rtl/>
          <w:lang w:eastAsia="en-US"/>
        </w:rPr>
        <w:t xml:space="preserve">על חשיבות ההנמקה של גופי מנהל ראו י' דותן </w:t>
      </w:r>
      <w:r w:rsidRPr="00F915CD">
        <w:rPr>
          <w:rFonts w:hint="cs"/>
          <w:b/>
          <w:bCs/>
          <w:rtl/>
          <w:lang w:eastAsia="en-US"/>
        </w:rPr>
        <w:t xml:space="preserve">חובת ההנמקה של רשויות מנהל וגופים נבחרים </w:t>
      </w:r>
      <w:r w:rsidRPr="00F915CD">
        <w:rPr>
          <w:rFonts w:hint="cs"/>
          <w:rtl/>
          <w:lang w:eastAsia="en-US"/>
        </w:rPr>
        <w:t xml:space="preserve">מחקרי משפט י"ט(5) </w:t>
      </w:r>
      <w:proofErr w:type="spellStart"/>
      <w:r w:rsidRPr="00F915CD">
        <w:rPr>
          <w:rFonts w:hint="cs"/>
          <w:rtl/>
          <w:lang w:eastAsia="en-US"/>
        </w:rPr>
        <w:t>התשס"ב</w:t>
      </w:r>
      <w:proofErr w:type="spellEnd"/>
      <w:r w:rsidRPr="00F915CD">
        <w:rPr>
          <w:rFonts w:hint="cs"/>
          <w:rtl/>
          <w:lang w:eastAsia="en-US"/>
        </w:rPr>
        <w:t xml:space="preserve">: </w:t>
      </w:r>
    </w:p>
    <w:p w:rsidR="009F140D" w:rsidRPr="004479C9" w:rsidRDefault="009F140D" w:rsidP="009F140D">
      <w:pPr>
        <w:pStyle w:val="a6"/>
        <w:tabs>
          <w:tab w:val="left" w:pos="7597"/>
        </w:tabs>
        <w:ind w:left="935" w:right="709"/>
        <w:rPr>
          <w:b/>
          <w:bCs/>
          <w:lang w:eastAsia="en-US"/>
        </w:rPr>
      </w:pPr>
      <w:r w:rsidRPr="004479C9">
        <w:rPr>
          <w:rFonts w:hint="cs"/>
          <w:b/>
          <w:bCs/>
          <w:rtl/>
          <w:lang w:eastAsia="en-US"/>
        </w:rPr>
        <w:t xml:space="preserve">"דומה כי אין צורך להרחיב בהסבר החיוניות שיש להנמקת החלטות כתנאי מרכזי לאפשר תקיפה יעילה של ההחלטה המנהלית. כלשונו הציורית של השופט </w:t>
      </w:r>
      <w:proofErr w:type="spellStart"/>
      <w:r w:rsidRPr="004479C9">
        <w:rPr>
          <w:rFonts w:hint="cs"/>
          <w:b/>
          <w:bCs/>
          <w:rtl/>
          <w:lang w:eastAsia="en-US"/>
        </w:rPr>
        <w:t>לנדוי</w:t>
      </w:r>
      <w:proofErr w:type="spellEnd"/>
      <w:r w:rsidRPr="004479C9">
        <w:rPr>
          <w:rFonts w:hint="cs"/>
          <w:b/>
          <w:bCs/>
          <w:rtl/>
          <w:lang w:eastAsia="en-US"/>
        </w:rPr>
        <w:t xml:space="preserve">, שאמר: "...באין גילוי הנימוקים אין לעותר במה </w:t>
      </w:r>
      <w:r w:rsidR="004C7726" w:rsidRPr="004479C9">
        <w:rPr>
          <w:rFonts w:hint="cs"/>
          <w:b/>
          <w:bCs/>
          <w:rtl/>
          <w:lang w:eastAsia="en-US"/>
        </w:rPr>
        <w:t>להיאח</w:t>
      </w:r>
      <w:r w:rsidR="004C7726" w:rsidRPr="004479C9">
        <w:rPr>
          <w:rFonts w:hint="eastAsia"/>
          <w:b/>
          <w:bCs/>
          <w:rtl/>
          <w:lang w:eastAsia="en-US"/>
        </w:rPr>
        <w:t>ז</w:t>
      </w:r>
      <w:r w:rsidRPr="004479C9">
        <w:rPr>
          <w:rFonts w:hint="cs"/>
          <w:b/>
          <w:bCs/>
          <w:rtl/>
          <w:lang w:eastAsia="en-US"/>
        </w:rPr>
        <w:t xml:space="preserve">: 'עם ספינקס אי אפשר להתווכח'... הנמקה ראויה המכילה את התשתית העובדתית והמשפטית להחלטה חיונית על מנת לאפשר לאזרח... לעתור כנגדה לערכאות...הקטגוריה השנייה של טעמי חובת ההנמקה קשורה בכך שהנמקת החלטות תורמת לאיכות ההחלטה המנהלית ומשפרת את דרכי הפעולה של הרשות...הקטגוריה השלישית </w:t>
      </w:r>
      <w:r w:rsidRPr="004479C9">
        <w:rPr>
          <w:b/>
          <w:bCs/>
          <w:rtl/>
          <w:lang w:eastAsia="en-US"/>
        </w:rPr>
        <w:t>–</w:t>
      </w:r>
      <w:r w:rsidRPr="004479C9">
        <w:rPr>
          <w:rFonts w:hint="cs"/>
          <w:b/>
          <w:bCs/>
          <w:rtl/>
          <w:lang w:eastAsia="en-US"/>
        </w:rPr>
        <w:t xml:space="preserve"> לאו דווקא מבחינת סדר הישיבות </w:t>
      </w:r>
      <w:r w:rsidRPr="004479C9">
        <w:rPr>
          <w:b/>
          <w:bCs/>
          <w:rtl/>
          <w:lang w:eastAsia="en-US"/>
        </w:rPr>
        <w:t>–</w:t>
      </w:r>
      <w:r w:rsidRPr="004479C9">
        <w:rPr>
          <w:rFonts w:hint="cs"/>
          <w:b/>
          <w:bCs/>
          <w:rtl/>
          <w:lang w:eastAsia="en-US"/>
        </w:rPr>
        <w:t xml:space="preserve"> של הטעמים לחובת ההנמקה קשורה ליחסים שבין המנהל לאזרח. הנמקת החלטות היא יסוד מרכזי בתפישה של שמירת אמון הציבור במנהל הציבורי. מנהל שאינו מנמק את החלטותיו הוא מנהל קפקאי, המציב את האזרח בפני קיר אטום של שרירות...הדרישה להנמקה של החלטות מנהליות מתיישבת היטב עם שני רעיונות מרכזיים במשפט המנהלי המודרני בישראל ובמדינות אחרות: תפישת הנאמנות ותפישת המנהל הדמוקרטי. ההשקפה שהמנהל הציבורי פועל כנאמן של האזרח נובעת מהרעיון הדמוקרטי, ומהווה כיום רכיב מרכזי בחשיבה המשפטית בתחום המנהל הציבורי. מנהל שפועל כנאמן של האזרח, חב דין וחשבון על מעשיו...  זאת ועוד,  הנמקת החלטות נובעת מהרעיון של ממשל דמוקרטי ופתוח, המקיים דיאלוג גלוי ומתמשך עם הפרט</w:t>
      </w:r>
      <w:r w:rsidR="00C80209">
        <w:rPr>
          <w:rFonts w:hint="cs"/>
          <w:b/>
          <w:bCs/>
          <w:rtl/>
          <w:lang w:eastAsia="en-US"/>
        </w:rPr>
        <w:t>.</w:t>
      </w:r>
      <w:r w:rsidRPr="004479C9">
        <w:rPr>
          <w:rFonts w:hint="cs"/>
          <w:b/>
          <w:bCs/>
          <w:rtl/>
          <w:lang w:eastAsia="en-US"/>
        </w:rPr>
        <w:t>..".</w:t>
      </w:r>
    </w:p>
    <w:p w:rsidR="00BD54D7" w:rsidRPr="003813AF" w:rsidRDefault="00BD54D7" w:rsidP="00FA4471">
      <w:pPr>
        <w:pStyle w:val="a3"/>
        <w:widowControl w:val="0"/>
        <w:numPr>
          <w:ilvl w:val="0"/>
          <w:numId w:val="2"/>
        </w:numPr>
        <w:autoSpaceDE w:val="0"/>
        <w:autoSpaceDN w:val="0"/>
        <w:adjustRightInd w:val="0"/>
        <w:ind w:left="368" w:right="159"/>
        <w:contextualSpacing w:val="0"/>
        <w:rPr>
          <w:b/>
          <w:bCs/>
          <w:lang w:eastAsia="en-US"/>
        </w:rPr>
      </w:pPr>
      <w:r w:rsidRPr="003813AF">
        <w:rPr>
          <w:rFonts w:hint="cs"/>
          <w:rtl/>
          <w:lang w:eastAsia="en-US"/>
        </w:rPr>
        <w:t>דומה כי בעתירה דנן פגע</w:t>
      </w:r>
      <w:r w:rsidR="004921BB" w:rsidRPr="003813AF">
        <w:rPr>
          <w:rFonts w:hint="cs"/>
          <w:rtl/>
          <w:lang w:eastAsia="en-US"/>
        </w:rPr>
        <w:t>ה</w:t>
      </w:r>
      <w:r w:rsidRPr="003813AF">
        <w:rPr>
          <w:rFonts w:hint="cs"/>
          <w:rtl/>
          <w:lang w:eastAsia="en-US"/>
        </w:rPr>
        <w:t xml:space="preserve"> המשיב</w:t>
      </w:r>
      <w:r w:rsidR="004921BB" w:rsidRPr="003813AF">
        <w:rPr>
          <w:rFonts w:hint="cs"/>
          <w:rtl/>
          <w:lang w:eastAsia="en-US"/>
        </w:rPr>
        <w:t>ה</w:t>
      </w:r>
      <w:r w:rsidR="00C80209">
        <w:rPr>
          <w:rFonts w:hint="cs"/>
          <w:rtl/>
          <w:lang w:eastAsia="en-US"/>
        </w:rPr>
        <w:t xml:space="preserve"> 1</w:t>
      </w:r>
      <w:r w:rsidRPr="003813AF">
        <w:rPr>
          <w:rFonts w:hint="cs"/>
          <w:rtl/>
          <w:lang w:eastAsia="en-US"/>
        </w:rPr>
        <w:t xml:space="preserve"> בכל שלוש המטרות העומדות בבסיס חובת ההנמקה. ראשית, כאמור העתירה דנן הוגשה בלית ברירה ובלא שהמשיב</w:t>
      </w:r>
      <w:r w:rsidR="004921BB" w:rsidRPr="003813AF">
        <w:rPr>
          <w:rFonts w:hint="cs"/>
          <w:rtl/>
          <w:lang w:eastAsia="en-US"/>
        </w:rPr>
        <w:t>ה</w:t>
      </w:r>
      <w:r w:rsidR="00C80209">
        <w:rPr>
          <w:rFonts w:hint="cs"/>
          <w:rtl/>
          <w:lang w:eastAsia="en-US"/>
        </w:rPr>
        <w:t xml:space="preserve"> 1</w:t>
      </w:r>
      <w:r w:rsidRPr="003813AF">
        <w:rPr>
          <w:rFonts w:hint="cs"/>
          <w:rtl/>
          <w:lang w:eastAsia="en-US"/>
        </w:rPr>
        <w:t xml:space="preserve"> העביר</w:t>
      </w:r>
      <w:r w:rsidR="004921BB" w:rsidRPr="003813AF">
        <w:rPr>
          <w:rFonts w:hint="cs"/>
          <w:rtl/>
          <w:lang w:eastAsia="en-US"/>
        </w:rPr>
        <w:t>ה</w:t>
      </w:r>
      <w:r w:rsidR="00C80209">
        <w:rPr>
          <w:rFonts w:hint="cs"/>
          <w:rtl/>
          <w:lang w:eastAsia="en-US"/>
        </w:rPr>
        <w:t xml:space="preserve"> ולו ראשיתה</w:t>
      </w:r>
      <w:r w:rsidRPr="003813AF">
        <w:rPr>
          <w:rFonts w:hint="cs"/>
          <w:rtl/>
          <w:lang w:eastAsia="en-US"/>
        </w:rPr>
        <w:t xml:space="preserve"> של הנמקה למחדל</w:t>
      </w:r>
      <w:r w:rsidR="004921BB" w:rsidRPr="003813AF">
        <w:rPr>
          <w:rFonts w:hint="cs"/>
          <w:rtl/>
          <w:lang w:eastAsia="en-US"/>
        </w:rPr>
        <w:t>ה</w:t>
      </w:r>
      <w:r w:rsidRPr="003813AF">
        <w:rPr>
          <w:rFonts w:hint="cs"/>
          <w:rtl/>
          <w:lang w:eastAsia="en-US"/>
        </w:rPr>
        <w:t>. שנית, תחושת</w:t>
      </w:r>
      <w:r w:rsidR="004921BB" w:rsidRPr="003813AF">
        <w:rPr>
          <w:rFonts w:hint="cs"/>
          <w:rtl/>
          <w:lang w:eastAsia="en-US"/>
        </w:rPr>
        <w:t>ה</w:t>
      </w:r>
      <w:r w:rsidRPr="003813AF">
        <w:rPr>
          <w:rFonts w:hint="cs"/>
          <w:rtl/>
          <w:lang w:eastAsia="en-US"/>
        </w:rPr>
        <w:t xml:space="preserve"> של המשיב</w:t>
      </w:r>
      <w:r w:rsidR="004921BB" w:rsidRPr="003813AF">
        <w:rPr>
          <w:rFonts w:hint="cs"/>
          <w:rtl/>
          <w:lang w:eastAsia="en-US"/>
        </w:rPr>
        <w:t>ה</w:t>
      </w:r>
      <w:r w:rsidR="00C80209">
        <w:rPr>
          <w:rFonts w:hint="cs"/>
          <w:rtl/>
          <w:lang w:eastAsia="en-US"/>
        </w:rPr>
        <w:t xml:space="preserve"> 1</w:t>
      </w:r>
      <w:r w:rsidRPr="003813AF">
        <w:rPr>
          <w:rFonts w:hint="cs"/>
          <w:rtl/>
          <w:lang w:eastAsia="en-US"/>
        </w:rPr>
        <w:t xml:space="preserve"> לפיה אין ה</w:t>
      </w:r>
      <w:r w:rsidR="004921BB" w:rsidRPr="003813AF">
        <w:rPr>
          <w:rFonts w:hint="cs"/>
          <w:rtl/>
          <w:lang w:eastAsia="en-US"/>
        </w:rPr>
        <w:t>יא</w:t>
      </w:r>
      <w:r w:rsidRPr="003813AF">
        <w:rPr>
          <w:rFonts w:hint="cs"/>
          <w:rtl/>
          <w:lang w:eastAsia="en-US"/>
        </w:rPr>
        <w:t xml:space="preserve"> חב</w:t>
      </w:r>
      <w:r w:rsidR="004921BB" w:rsidRPr="003813AF">
        <w:rPr>
          <w:rFonts w:hint="cs"/>
          <w:rtl/>
          <w:lang w:eastAsia="en-US"/>
        </w:rPr>
        <w:t>ה</w:t>
      </w:r>
      <w:r w:rsidR="00C80209">
        <w:rPr>
          <w:rFonts w:hint="cs"/>
          <w:rtl/>
          <w:lang w:eastAsia="en-US"/>
        </w:rPr>
        <w:t xml:space="preserve"> דין וחשבון לעותרת</w:t>
      </w:r>
      <w:r w:rsidRPr="003813AF">
        <w:rPr>
          <w:rFonts w:hint="cs"/>
          <w:rtl/>
          <w:lang w:eastAsia="en-US"/>
        </w:rPr>
        <w:t xml:space="preserve"> הביאה ככל הנראה לתחושה כי אף לעצמ</w:t>
      </w:r>
      <w:r w:rsidR="004921BB" w:rsidRPr="003813AF">
        <w:rPr>
          <w:rFonts w:hint="cs"/>
          <w:rtl/>
          <w:lang w:eastAsia="en-US"/>
        </w:rPr>
        <w:t>ה</w:t>
      </w:r>
      <w:r w:rsidRPr="003813AF">
        <w:rPr>
          <w:rFonts w:hint="cs"/>
          <w:rtl/>
          <w:lang w:eastAsia="en-US"/>
        </w:rPr>
        <w:t xml:space="preserve"> אין ה</w:t>
      </w:r>
      <w:r w:rsidR="004921BB" w:rsidRPr="003813AF">
        <w:rPr>
          <w:rFonts w:hint="cs"/>
          <w:rtl/>
          <w:lang w:eastAsia="en-US"/>
        </w:rPr>
        <w:t>יא</w:t>
      </w:r>
      <w:r w:rsidRPr="003813AF">
        <w:rPr>
          <w:rFonts w:hint="cs"/>
          <w:rtl/>
          <w:lang w:eastAsia="en-US"/>
        </w:rPr>
        <w:t xml:space="preserve"> חב</w:t>
      </w:r>
      <w:r w:rsidR="004921BB" w:rsidRPr="003813AF">
        <w:rPr>
          <w:rFonts w:hint="cs"/>
          <w:rtl/>
          <w:lang w:eastAsia="en-US"/>
        </w:rPr>
        <w:t>ה</w:t>
      </w:r>
      <w:r w:rsidRPr="003813AF">
        <w:rPr>
          <w:rFonts w:hint="cs"/>
          <w:rtl/>
          <w:lang w:eastAsia="en-US"/>
        </w:rPr>
        <w:t xml:space="preserve"> דין וחשבון זה וממילא יכול</w:t>
      </w:r>
      <w:r w:rsidR="004921BB" w:rsidRPr="003813AF">
        <w:rPr>
          <w:rFonts w:hint="cs"/>
          <w:rtl/>
          <w:lang w:eastAsia="en-US"/>
        </w:rPr>
        <w:t>ה</w:t>
      </w:r>
      <w:r w:rsidRPr="003813AF">
        <w:rPr>
          <w:rFonts w:hint="cs"/>
          <w:rtl/>
          <w:lang w:eastAsia="en-US"/>
        </w:rPr>
        <w:t xml:space="preserve"> ה</w:t>
      </w:r>
      <w:r w:rsidR="004921BB" w:rsidRPr="003813AF">
        <w:rPr>
          <w:rFonts w:hint="cs"/>
          <w:rtl/>
          <w:lang w:eastAsia="en-US"/>
        </w:rPr>
        <w:t>יא</w:t>
      </w:r>
      <w:r w:rsidRPr="003813AF">
        <w:rPr>
          <w:rFonts w:hint="cs"/>
          <w:rtl/>
          <w:lang w:eastAsia="en-US"/>
        </w:rPr>
        <w:t xml:space="preserve"> להמשיך ולדבוק במחדל</w:t>
      </w:r>
      <w:r w:rsidR="004921BB" w:rsidRPr="003813AF">
        <w:rPr>
          <w:rFonts w:hint="cs"/>
          <w:rtl/>
          <w:lang w:eastAsia="en-US"/>
        </w:rPr>
        <w:t>ה</w:t>
      </w:r>
      <w:r w:rsidRPr="003813AF">
        <w:rPr>
          <w:rFonts w:hint="cs"/>
          <w:rtl/>
          <w:lang w:eastAsia="en-US"/>
        </w:rPr>
        <w:t xml:space="preserve"> המתמשך בלא ש</w:t>
      </w:r>
      <w:r w:rsidR="004921BB" w:rsidRPr="003813AF">
        <w:rPr>
          <w:rFonts w:hint="cs"/>
          <w:rtl/>
          <w:lang w:eastAsia="en-US"/>
        </w:rPr>
        <w:t>ת</w:t>
      </w:r>
      <w:r w:rsidRPr="003813AF">
        <w:rPr>
          <w:rFonts w:hint="cs"/>
          <w:rtl/>
          <w:lang w:eastAsia="en-US"/>
        </w:rPr>
        <w:t xml:space="preserve">פעיל </w:t>
      </w:r>
      <w:r w:rsidR="004921BB" w:rsidRPr="003813AF">
        <w:rPr>
          <w:rFonts w:hint="cs"/>
          <w:rtl/>
          <w:lang w:eastAsia="en-US"/>
        </w:rPr>
        <w:t xml:space="preserve">ולו </w:t>
      </w:r>
      <w:r w:rsidRPr="003813AF">
        <w:rPr>
          <w:rFonts w:hint="cs"/>
          <w:rtl/>
          <w:lang w:eastAsia="en-US"/>
        </w:rPr>
        <w:t>בדל של ביקורת עצמית. ושלישית, פ</w:t>
      </w:r>
      <w:r w:rsidR="004921BB" w:rsidRPr="003813AF">
        <w:rPr>
          <w:rFonts w:hint="cs"/>
          <w:rtl/>
          <w:lang w:eastAsia="en-US"/>
        </w:rPr>
        <w:t>ו</w:t>
      </w:r>
      <w:r w:rsidRPr="003813AF">
        <w:rPr>
          <w:rFonts w:hint="cs"/>
          <w:rtl/>
          <w:lang w:eastAsia="en-US"/>
        </w:rPr>
        <w:t>גע</w:t>
      </w:r>
      <w:r w:rsidR="004921BB" w:rsidRPr="003813AF">
        <w:rPr>
          <w:rFonts w:hint="cs"/>
          <w:rtl/>
          <w:lang w:eastAsia="en-US"/>
        </w:rPr>
        <w:t>ת</w:t>
      </w:r>
      <w:r w:rsidRPr="003813AF">
        <w:rPr>
          <w:rFonts w:hint="cs"/>
          <w:rtl/>
          <w:lang w:eastAsia="en-US"/>
        </w:rPr>
        <w:t xml:space="preserve"> ה</w:t>
      </w:r>
      <w:r w:rsidR="004921BB" w:rsidRPr="003813AF">
        <w:rPr>
          <w:rFonts w:hint="cs"/>
          <w:rtl/>
          <w:lang w:eastAsia="en-US"/>
        </w:rPr>
        <w:t>יא</w:t>
      </w:r>
      <w:r w:rsidRPr="003813AF">
        <w:rPr>
          <w:rFonts w:hint="cs"/>
          <w:rtl/>
          <w:lang w:eastAsia="en-US"/>
        </w:rPr>
        <w:t xml:space="preserve"> פגיעה חמורה בתפישת הנאמנות הציבורית המהווה מקור מרכזי לחובת ההנמקה.</w:t>
      </w:r>
    </w:p>
    <w:p w:rsidR="00BD54D7" w:rsidRPr="003813AF" w:rsidRDefault="00BD54D7" w:rsidP="00FA4471">
      <w:pPr>
        <w:pStyle w:val="a3"/>
        <w:widowControl w:val="0"/>
        <w:numPr>
          <w:ilvl w:val="0"/>
          <w:numId w:val="2"/>
        </w:numPr>
        <w:autoSpaceDE w:val="0"/>
        <w:autoSpaceDN w:val="0"/>
        <w:adjustRightInd w:val="0"/>
        <w:ind w:left="368" w:right="159"/>
        <w:contextualSpacing w:val="0"/>
        <w:rPr>
          <w:b/>
          <w:bCs/>
          <w:lang w:eastAsia="en-US"/>
        </w:rPr>
      </w:pPr>
      <w:r w:rsidRPr="003813AF">
        <w:rPr>
          <w:rFonts w:hint="cs"/>
          <w:rtl/>
          <w:lang w:eastAsia="en-US"/>
        </w:rPr>
        <w:lastRenderedPageBreak/>
        <w:t>לעניין חומרת התעלמות המשיב</w:t>
      </w:r>
      <w:r w:rsidR="004921BB" w:rsidRPr="003813AF">
        <w:rPr>
          <w:rFonts w:hint="cs"/>
          <w:rtl/>
          <w:lang w:eastAsia="en-US"/>
        </w:rPr>
        <w:t>ה</w:t>
      </w:r>
      <w:r w:rsidR="00C80209">
        <w:rPr>
          <w:rFonts w:hint="cs"/>
          <w:rtl/>
          <w:lang w:eastAsia="en-US"/>
        </w:rPr>
        <w:t xml:space="preserve"> 1</w:t>
      </w:r>
      <w:r w:rsidRPr="003813AF">
        <w:rPr>
          <w:rFonts w:hint="cs"/>
          <w:rtl/>
          <w:lang w:eastAsia="en-US"/>
        </w:rPr>
        <w:t xml:space="preserve"> מפניותיה החוזרות ונשנות של העותר</w:t>
      </w:r>
      <w:r w:rsidR="004921BB" w:rsidRPr="003813AF">
        <w:rPr>
          <w:rFonts w:hint="cs"/>
          <w:rtl/>
          <w:lang w:eastAsia="en-US"/>
        </w:rPr>
        <w:t>ת</w:t>
      </w:r>
      <w:r w:rsidRPr="003813AF">
        <w:rPr>
          <w:rFonts w:hint="cs"/>
          <w:rtl/>
          <w:lang w:eastAsia="en-US"/>
        </w:rPr>
        <w:t xml:space="preserve"> יפים דבריו של </w:t>
      </w:r>
      <w:proofErr w:type="spellStart"/>
      <w:r w:rsidRPr="003813AF">
        <w:rPr>
          <w:rFonts w:hint="cs"/>
          <w:rtl/>
          <w:lang w:eastAsia="en-US"/>
        </w:rPr>
        <w:t>כב</w:t>
      </w:r>
      <w:proofErr w:type="spellEnd"/>
      <w:r w:rsidRPr="003813AF">
        <w:rPr>
          <w:rFonts w:hint="cs"/>
          <w:rtl/>
          <w:lang w:eastAsia="en-US"/>
        </w:rPr>
        <w:t xml:space="preserve">' השופט שמגר (כתוארו דאז) בבג"צ 153/77 </w:t>
      </w:r>
      <w:r w:rsidRPr="003813AF">
        <w:rPr>
          <w:rFonts w:hint="cs"/>
          <w:b/>
          <w:bCs/>
          <w:rtl/>
          <w:lang w:eastAsia="en-US"/>
        </w:rPr>
        <w:t xml:space="preserve">ששון פרג' נ' עריית פתח-תקווה </w:t>
      </w:r>
      <w:r w:rsidRPr="003813AF">
        <w:rPr>
          <w:rFonts w:hint="cs"/>
          <w:rtl/>
          <w:lang w:eastAsia="en-US"/>
        </w:rPr>
        <w:t>וכה דבריו:</w:t>
      </w:r>
    </w:p>
    <w:p w:rsidR="00BD54D7" w:rsidRPr="004479C9" w:rsidRDefault="00BD54D7" w:rsidP="003813AF">
      <w:pPr>
        <w:pStyle w:val="a6"/>
        <w:ind w:left="935" w:right="709"/>
        <w:rPr>
          <w:b/>
          <w:bCs/>
          <w:lang w:eastAsia="en-US"/>
        </w:rPr>
      </w:pPr>
      <w:r w:rsidRPr="004479C9">
        <w:rPr>
          <w:rFonts w:hint="cs"/>
          <w:b/>
          <w:bCs/>
          <w:rtl/>
          <w:lang w:eastAsia="en-US"/>
        </w:rPr>
        <w:t xml:space="preserve"> "אי מתן תשובות לאזרח הפונה אל הרשות היא בגדר רעה חולה ונפוצה במציאות שלנו וככל הנראה לא ניתן לשרש תופעה זו אלא אם ינקטו צעדים החלטיים ויעילים מאלה הנוהגים עד עתה, לרבות נקיטת הליכים משמעתיים נגד פקידי ציבור שאינם משיבים במועד על פנייתו של אזרח (ראה ס' 6(א) סיפא לחוק הנ"ל) (חוק ההנמקות </w:t>
      </w:r>
      <w:r w:rsidR="003813AF" w:rsidRPr="004479C9">
        <w:rPr>
          <w:b/>
          <w:bCs/>
          <w:rtl/>
          <w:lang w:eastAsia="en-US"/>
        </w:rPr>
        <w:t>–</w:t>
      </w:r>
      <w:r w:rsidR="003813AF" w:rsidRPr="004479C9">
        <w:rPr>
          <w:rFonts w:hint="cs"/>
          <w:b/>
          <w:bCs/>
          <w:rtl/>
          <w:lang w:eastAsia="en-US"/>
        </w:rPr>
        <w:t xml:space="preserve"> א.פ.</w:t>
      </w:r>
      <w:r w:rsidRPr="004479C9">
        <w:rPr>
          <w:rFonts w:hint="cs"/>
          <w:b/>
          <w:bCs/>
          <w:rtl/>
          <w:lang w:eastAsia="en-US"/>
        </w:rPr>
        <w:t xml:space="preserve">). יש יסוד להניח כי תגובות כאמור </w:t>
      </w:r>
      <w:r w:rsidR="003813AF" w:rsidRPr="004479C9">
        <w:rPr>
          <w:rFonts w:hint="cs"/>
          <w:b/>
          <w:bCs/>
          <w:rtl/>
          <w:lang w:eastAsia="en-US"/>
        </w:rPr>
        <w:t>בלוית</w:t>
      </w:r>
      <w:r w:rsidRPr="004479C9">
        <w:rPr>
          <w:rFonts w:hint="cs"/>
          <w:b/>
          <w:bCs/>
          <w:rtl/>
          <w:lang w:eastAsia="en-US"/>
        </w:rPr>
        <w:t xml:space="preserve"> הסברה והדרכה נאותות יהיה בהן בכדי להגביר את המודעות לחובת מתן תשובה, המעוגנת בחוק ואשר מתחייבת גם מבלעדי זאת מיחסי אנוש נאותים".</w:t>
      </w:r>
    </w:p>
    <w:p w:rsidR="00BD54D7" w:rsidRPr="009D0891" w:rsidRDefault="00BD54D7" w:rsidP="00FA4471">
      <w:pPr>
        <w:pStyle w:val="a3"/>
        <w:widowControl w:val="0"/>
        <w:numPr>
          <w:ilvl w:val="0"/>
          <w:numId w:val="2"/>
        </w:numPr>
        <w:autoSpaceDE w:val="0"/>
        <w:autoSpaceDN w:val="0"/>
        <w:adjustRightInd w:val="0"/>
        <w:ind w:left="368" w:right="159"/>
        <w:contextualSpacing w:val="0"/>
        <w:rPr>
          <w:b/>
          <w:bCs/>
          <w:lang w:eastAsia="en-US"/>
        </w:rPr>
      </w:pPr>
      <w:r w:rsidRPr="009D0891">
        <w:rPr>
          <w:rFonts w:hint="cs"/>
          <w:rtl/>
          <w:lang w:eastAsia="en-US"/>
        </w:rPr>
        <w:t>ס</w:t>
      </w:r>
      <w:r w:rsidRPr="009D0891">
        <w:rPr>
          <w:rFonts w:hint="cs"/>
          <w:b/>
          <w:bCs/>
          <w:rtl/>
          <w:lang w:eastAsia="en-US"/>
        </w:rPr>
        <w:t xml:space="preserve">' </w:t>
      </w:r>
      <w:r w:rsidRPr="009D0891">
        <w:rPr>
          <w:rFonts w:hint="cs"/>
          <w:rtl/>
          <w:lang w:eastAsia="en-US"/>
        </w:rPr>
        <w:t>6(ב) לחוק ההנמקות קובע כ</w:t>
      </w:r>
      <w:r w:rsidRPr="009D0891">
        <w:rPr>
          <w:rFonts w:hint="cs"/>
          <w:b/>
          <w:bCs/>
          <w:rtl/>
          <w:lang w:eastAsia="en-US"/>
        </w:rPr>
        <w:t>י:</w:t>
      </w:r>
    </w:p>
    <w:p w:rsidR="00BD54D7" w:rsidRPr="009D0891" w:rsidRDefault="00BD54D7" w:rsidP="009D0891">
      <w:pPr>
        <w:pStyle w:val="a6"/>
        <w:ind w:left="935" w:right="709"/>
        <w:rPr>
          <w:b/>
          <w:bCs/>
          <w:lang w:eastAsia="en-US"/>
        </w:rPr>
      </w:pPr>
      <w:r w:rsidRPr="009D0891">
        <w:rPr>
          <w:rFonts w:hint="cs"/>
          <w:b/>
          <w:bCs/>
          <w:rtl/>
          <w:lang w:eastAsia="en-US"/>
        </w:rPr>
        <w:t xml:space="preserve"> "לא השיב עובד הציבור כאמור או לא הודיע תוך שלושת החודשים כאמור בס' 2(א) או (ג) רואים בכך, לעניין כל דין, החלטה לסרב לבקשה ללא מתן נימוקים"</w:t>
      </w:r>
    </w:p>
    <w:p w:rsidR="00BD54D7" w:rsidRPr="009D0891" w:rsidRDefault="00BD54D7" w:rsidP="00FA4471">
      <w:pPr>
        <w:pStyle w:val="a3"/>
        <w:widowControl w:val="0"/>
        <w:numPr>
          <w:ilvl w:val="0"/>
          <w:numId w:val="2"/>
        </w:numPr>
        <w:autoSpaceDE w:val="0"/>
        <w:autoSpaceDN w:val="0"/>
        <w:adjustRightInd w:val="0"/>
        <w:ind w:left="368" w:right="159"/>
        <w:contextualSpacing w:val="0"/>
        <w:rPr>
          <w:b/>
          <w:bCs/>
          <w:lang w:eastAsia="en-US"/>
        </w:rPr>
      </w:pPr>
      <w:r w:rsidRPr="009D0891">
        <w:rPr>
          <w:rFonts w:hint="cs"/>
          <w:rtl/>
          <w:lang w:eastAsia="en-US"/>
        </w:rPr>
        <w:t>ממועד פניית</w:t>
      </w:r>
      <w:r w:rsidR="003813AF" w:rsidRPr="009D0891">
        <w:rPr>
          <w:rFonts w:hint="cs"/>
          <w:rtl/>
          <w:lang w:eastAsia="en-US"/>
        </w:rPr>
        <w:t>ה</w:t>
      </w:r>
      <w:r w:rsidRPr="009D0891">
        <w:rPr>
          <w:rFonts w:hint="cs"/>
          <w:rtl/>
          <w:lang w:eastAsia="en-US"/>
        </w:rPr>
        <w:t xml:space="preserve"> ה</w:t>
      </w:r>
      <w:r w:rsidR="003813AF" w:rsidRPr="009D0891">
        <w:rPr>
          <w:rFonts w:hint="cs"/>
          <w:rtl/>
          <w:lang w:eastAsia="en-US"/>
        </w:rPr>
        <w:t>ראשונ</w:t>
      </w:r>
      <w:r w:rsidRPr="009D0891">
        <w:rPr>
          <w:rFonts w:hint="cs"/>
          <w:rtl/>
          <w:lang w:eastAsia="en-US"/>
        </w:rPr>
        <w:t>ה של העותר</w:t>
      </w:r>
      <w:r w:rsidR="003813AF" w:rsidRPr="009D0891">
        <w:rPr>
          <w:rFonts w:hint="cs"/>
          <w:rtl/>
          <w:lang w:eastAsia="en-US"/>
        </w:rPr>
        <w:t>ת למשיבה 1</w:t>
      </w:r>
      <w:r w:rsidRPr="009D0891">
        <w:rPr>
          <w:rFonts w:hint="cs"/>
          <w:rtl/>
          <w:lang w:eastAsia="en-US"/>
        </w:rPr>
        <w:t xml:space="preserve"> חלפו כבר למעלה מ</w:t>
      </w:r>
      <w:r w:rsidR="003813AF" w:rsidRPr="009D0891">
        <w:rPr>
          <w:rFonts w:hint="cs"/>
          <w:rtl/>
          <w:lang w:eastAsia="en-US"/>
        </w:rPr>
        <w:t>שנה וחצי</w:t>
      </w:r>
      <w:r w:rsidRPr="009D0891">
        <w:rPr>
          <w:rFonts w:hint="cs"/>
          <w:rtl/>
          <w:lang w:eastAsia="en-US"/>
        </w:rPr>
        <w:t xml:space="preserve"> ואת ה</w:t>
      </w:r>
      <w:r w:rsidR="003813AF" w:rsidRPr="009D0891">
        <w:rPr>
          <w:rFonts w:hint="cs"/>
          <w:rtl/>
          <w:lang w:eastAsia="en-US"/>
        </w:rPr>
        <w:t>י</w:t>
      </w:r>
      <w:r w:rsidRPr="009D0891">
        <w:rPr>
          <w:rFonts w:hint="cs"/>
          <w:rtl/>
          <w:lang w:eastAsia="en-US"/>
        </w:rPr>
        <w:t>עדר תגובת</w:t>
      </w:r>
      <w:r w:rsidR="003813AF" w:rsidRPr="009D0891">
        <w:rPr>
          <w:rFonts w:hint="cs"/>
          <w:rtl/>
          <w:lang w:eastAsia="en-US"/>
        </w:rPr>
        <w:t>ה</w:t>
      </w:r>
      <w:r w:rsidRPr="009D0891">
        <w:rPr>
          <w:rFonts w:hint="cs"/>
          <w:rtl/>
          <w:lang w:eastAsia="en-US"/>
        </w:rPr>
        <w:t xml:space="preserve"> של משיב</w:t>
      </w:r>
      <w:r w:rsidR="003813AF" w:rsidRPr="009D0891">
        <w:rPr>
          <w:rFonts w:hint="cs"/>
          <w:rtl/>
          <w:lang w:eastAsia="en-US"/>
        </w:rPr>
        <w:t>ה 1</w:t>
      </w:r>
      <w:r w:rsidRPr="009D0891">
        <w:rPr>
          <w:rFonts w:hint="cs"/>
          <w:rtl/>
          <w:lang w:eastAsia="en-US"/>
        </w:rPr>
        <w:t xml:space="preserve"> </w:t>
      </w:r>
      <w:r w:rsidRPr="009D0891">
        <w:rPr>
          <w:rFonts w:hint="cs"/>
          <w:b/>
          <w:bCs/>
          <w:rtl/>
          <w:lang w:eastAsia="en-US"/>
        </w:rPr>
        <w:t>יש לראות כסירוב לא מנומק לאכיפת החוק במקרה הנדון.</w:t>
      </w:r>
    </w:p>
    <w:p w:rsidR="00BD54D7" w:rsidRDefault="00BD54D7" w:rsidP="00FA4471">
      <w:pPr>
        <w:pStyle w:val="a3"/>
        <w:widowControl w:val="0"/>
        <w:numPr>
          <w:ilvl w:val="0"/>
          <w:numId w:val="2"/>
        </w:numPr>
        <w:autoSpaceDE w:val="0"/>
        <w:autoSpaceDN w:val="0"/>
        <w:adjustRightInd w:val="0"/>
        <w:ind w:left="368" w:right="159"/>
        <w:contextualSpacing w:val="0"/>
        <w:rPr>
          <w:b/>
          <w:bCs/>
          <w:lang w:eastAsia="en-US"/>
        </w:rPr>
      </w:pPr>
      <w:r w:rsidRPr="009D0891">
        <w:rPr>
          <w:rFonts w:hint="cs"/>
          <w:rtl/>
          <w:lang w:eastAsia="en-US"/>
        </w:rPr>
        <w:t>תוצאה ראשונה לסירוב</w:t>
      </w:r>
      <w:r w:rsidR="003813AF" w:rsidRPr="009D0891">
        <w:rPr>
          <w:rFonts w:hint="cs"/>
          <w:rtl/>
          <w:lang w:eastAsia="en-US"/>
        </w:rPr>
        <w:t>ה</w:t>
      </w:r>
      <w:r w:rsidRPr="009D0891">
        <w:rPr>
          <w:rFonts w:hint="cs"/>
          <w:rtl/>
          <w:lang w:eastAsia="en-US"/>
        </w:rPr>
        <w:t xml:space="preserve"> חסר הנימוק (והנימוס...) של משיב</w:t>
      </w:r>
      <w:r w:rsidR="003813AF" w:rsidRPr="009D0891">
        <w:rPr>
          <w:rFonts w:hint="cs"/>
          <w:rtl/>
          <w:lang w:eastAsia="en-US"/>
        </w:rPr>
        <w:t>ה 1</w:t>
      </w:r>
      <w:r w:rsidRPr="009D0891">
        <w:rPr>
          <w:rFonts w:hint="cs"/>
          <w:rtl/>
          <w:lang w:eastAsia="en-US"/>
        </w:rPr>
        <w:t xml:space="preserve"> עולה מהוראותיו של ס' 6(א) לחוק ההנמקות הקובע כי</w:t>
      </w:r>
      <w:r w:rsidRPr="009D0891">
        <w:rPr>
          <w:rFonts w:hint="cs"/>
          <w:b/>
          <w:bCs/>
          <w:rtl/>
          <w:lang w:eastAsia="en-US"/>
        </w:rPr>
        <w:t xml:space="preserve">: </w:t>
      </w:r>
    </w:p>
    <w:p w:rsidR="009D0891" w:rsidRPr="009D0891" w:rsidRDefault="009D0891" w:rsidP="009D0891">
      <w:pPr>
        <w:pStyle w:val="a6"/>
        <w:tabs>
          <w:tab w:val="left" w:pos="7597"/>
        </w:tabs>
        <w:ind w:left="935" w:right="709"/>
        <w:rPr>
          <w:b/>
          <w:bCs/>
          <w:rtl/>
          <w:lang w:eastAsia="en-US"/>
        </w:rPr>
      </w:pPr>
      <w:r w:rsidRPr="009D0891">
        <w:rPr>
          <w:rFonts w:hint="cs"/>
          <w:b/>
          <w:bCs/>
          <w:rtl/>
          <w:lang w:eastAsia="en-US"/>
        </w:rPr>
        <w:t xml:space="preserve">"בכל הליך לפני וועדת ערר, ערעור או לפני בית המשפט, על עובד הציבור הראיה כי החלטה או פעולה שלא ניתנה לגביהן תשובה או הודעה כאמור, נעשו כדין". </w:t>
      </w:r>
    </w:p>
    <w:p w:rsidR="009D0891" w:rsidRDefault="00BD54D7" w:rsidP="00573CE7">
      <w:pPr>
        <w:pStyle w:val="a3"/>
        <w:widowControl w:val="0"/>
        <w:numPr>
          <w:ilvl w:val="0"/>
          <w:numId w:val="2"/>
        </w:numPr>
        <w:autoSpaceDE w:val="0"/>
        <w:autoSpaceDN w:val="0"/>
        <w:adjustRightInd w:val="0"/>
        <w:ind w:left="368" w:right="159"/>
        <w:contextualSpacing w:val="0"/>
        <w:rPr>
          <w:b/>
          <w:bCs/>
          <w:lang w:eastAsia="en-US"/>
        </w:rPr>
      </w:pPr>
      <w:r w:rsidRPr="009D0891">
        <w:rPr>
          <w:rFonts w:hint="cs"/>
          <w:rtl/>
          <w:lang w:eastAsia="en-US"/>
        </w:rPr>
        <w:t>הווי אומר</w:t>
      </w:r>
      <w:r w:rsidR="00573CE7">
        <w:rPr>
          <w:rFonts w:hint="cs"/>
          <w:rtl/>
          <w:lang w:eastAsia="en-US"/>
        </w:rPr>
        <w:t>,</w:t>
      </w:r>
      <w:r w:rsidRPr="009D0891">
        <w:rPr>
          <w:rFonts w:hint="cs"/>
          <w:rtl/>
          <w:lang w:eastAsia="en-US"/>
        </w:rPr>
        <w:t xml:space="preserve"> משלא </w:t>
      </w:r>
      <w:r w:rsidR="009D0891" w:rsidRPr="009D0891">
        <w:rPr>
          <w:rFonts w:hint="cs"/>
          <w:rtl/>
          <w:lang w:eastAsia="en-US"/>
        </w:rPr>
        <w:t xml:space="preserve">השיבה משיבה 1 כלל לפניות העותרת </w:t>
      </w:r>
      <w:r w:rsidR="00573CE7">
        <w:rPr>
          <w:rFonts w:hint="cs"/>
          <w:rtl/>
          <w:lang w:eastAsia="en-US"/>
        </w:rPr>
        <w:t>ומשנקבע בחוק כי יש לראות בכך סירוב לא מנומק, הרי שלא עומדת לה עוד חזקת תקינות</w:t>
      </w:r>
      <w:r w:rsidRPr="009D0891">
        <w:rPr>
          <w:rFonts w:hint="cs"/>
          <w:rtl/>
          <w:lang w:eastAsia="en-US"/>
        </w:rPr>
        <w:t xml:space="preserve"> המנהל </w:t>
      </w:r>
      <w:r w:rsidRPr="009D0891">
        <w:rPr>
          <w:rFonts w:hint="cs"/>
          <w:b/>
          <w:bCs/>
          <w:rtl/>
          <w:lang w:eastAsia="en-US"/>
        </w:rPr>
        <w:t>ו</w:t>
      </w:r>
      <w:r w:rsidR="00573CE7">
        <w:rPr>
          <w:rFonts w:hint="cs"/>
          <w:b/>
          <w:bCs/>
          <w:rtl/>
          <w:lang w:eastAsia="en-US"/>
        </w:rPr>
        <w:t>שעליהם, ולא על העותרת</w:t>
      </w:r>
      <w:r w:rsidRPr="009D0891">
        <w:rPr>
          <w:rFonts w:hint="cs"/>
          <w:b/>
          <w:bCs/>
          <w:rtl/>
          <w:lang w:eastAsia="en-US"/>
        </w:rPr>
        <w:t>, להרים את נטל</w:t>
      </w:r>
      <w:r w:rsidR="00573CE7">
        <w:rPr>
          <w:rFonts w:hint="cs"/>
          <w:b/>
          <w:bCs/>
          <w:rtl/>
          <w:lang w:eastAsia="en-US"/>
        </w:rPr>
        <w:t xml:space="preserve"> הראיה בדבר חוקיות וסבירות מחדלה</w:t>
      </w:r>
      <w:r w:rsidRPr="009D0891">
        <w:rPr>
          <w:rFonts w:hint="cs"/>
          <w:b/>
          <w:bCs/>
          <w:rtl/>
          <w:lang w:eastAsia="en-US"/>
        </w:rPr>
        <w:t xml:space="preserve"> המתמשך</w:t>
      </w:r>
      <w:r w:rsidRPr="009D0891">
        <w:rPr>
          <w:rFonts w:hint="cs"/>
          <w:rtl/>
          <w:lang w:eastAsia="en-US"/>
        </w:rPr>
        <w:t>.</w:t>
      </w:r>
    </w:p>
    <w:p w:rsidR="00573CE7" w:rsidRPr="00573CE7" w:rsidRDefault="00573CE7" w:rsidP="00573CE7">
      <w:pPr>
        <w:pStyle w:val="a3"/>
        <w:widowControl w:val="0"/>
        <w:numPr>
          <w:ilvl w:val="0"/>
          <w:numId w:val="2"/>
        </w:numPr>
        <w:autoSpaceDE w:val="0"/>
        <w:autoSpaceDN w:val="0"/>
        <w:adjustRightInd w:val="0"/>
        <w:ind w:left="368" w:right="159"/>
        <w:contextualSpacing w:val="0"/>
        <w:rPr>
          <w:b/>
          <w:bCs/>
          <w:lang w:eastAsia="en-US"/>
        </w:rPr>
      </w:pPr>
      <w:r>
        <w:rPr>
          <w:rFonts w:hint="cs"/>
          <w:rtl/>
          <w:lang w:eastAsia="en-US"/>
        </w:rPr>
        <w:t xml:space="preserve">אשר למשיבות 2 ו-3 תטען העותרת כי המענה שניתן בשמן לפניותיה של העותרת אינו תואם את </w:t>
      </w:r>
      <w:r w:rsidRPr="003813AF">
        <w:rPr>
          <w:rFonts w:hint="cs"/>
          <w:rtl/>
          <w:lang w:eastAsia="en-US"/>
        </w:rPr>
        <w:t xml:space="preserve">הוראות סעיף 2א של חוק ההנמקות הקובע כי : </w:t>
      </w:r>
    </w:p>
    <w:p w:rsidR="00573CE7" w:rsidRDefault="00573CE7" w:rsidP="00573CE7">
      <w:pPr>
        <w:pStyle w:val="a3"/>
        <w:widowControl w:val="0"/>
        <w:tabs>
          <w:tab w:val="left" w:pos="7597"/>
        </w:tabs>
        <w:autoSpaceDE w:val="0"/>
        <w:autoSpaceDN w:val="0"/>
        <w:adjustRightInd w:val="0"/>
        <w:ind w:left="935" w:right="709"/>
        <w:rPr>
          <w:rFonts w:ascii="Arial" w:hAnsi="Arial"/>
          <w:b/>
          <w:bCs/>
          <w:rtl/>
        </w:rPr>
      </w:pPr>
      <w:r w:rsidRPr="009F140D">
        <w:rPr>
          <w:rFonts w:ascii="Arial" w:hAnsi="Arial" w:hint="cs"/>
          <w:b/>
          <w:bCs/>
          <w:rtl/>
        </w:rPr>
        <w:t>"</w:t>
      </w:r>
      <w:r w:rsidRPr="009F140D">
        <w:rPr>
          <w:rFonts w:ascii="Arial" w:hAnsi="Arial"/>
          <w:b/>
          <w:bCs/>
          <w:rtl/>
        </w:rPr>
        <w:t>עובד הציבור שנתבקש כאמור בסעיף 2(א) וסירב לבקשה, יודיע למבקש</w:t>
      </w:r>
      <w:r>
        <w:rPr>
          <w:rFonts w:ascii="Arial" w:hAnsi="Arial"/>
          <w:b/>
          <w:bCs/>
          <w:rtl/>
        </w:rPr>
        <w:t xml:space="preserve"> בכתב את  נימוקי סירובו</w:t>
      </w:r>
      <w:r w:rsidRPr="009F140D">
        <w:rPr>
          <w:rFonts w:ascii="Arial" w:hAnsi="Arial" w:hint="cs"/>
          <w:b/>
          <w:bCs/>
          <w:rtl/>
        </w:rPr>
        <w:t>"</w:t>
      </w:r>
    </w:p>
    <w:p w:rsidR="00573CE7" w:rsidRPr="009F140D" w:rsidRDefault="00573CE7" w:rsidP="00573CE7">
      <w:pPr>
        <w:pStyle w:val="a3"/>
        <w:widowControl w:val="0"/>
        <w:tabs>
          <w:tab w:val="left" w:pos="7597"/>
        </w:tabs>
        <w:autoSpaceDE w:val="0"/>
        <w:autoSpaceDN w:val="0"/>
        <w:adjustRightInd w:val="0"/>
        <w:ind w:left="935" w:right="709"/>
        <w:rPr>
          <w:rFonts w:ascii="Arial" w:hAnsi="Arial"/>
          <w:b/>
          <w:bCs/>
          <w:rtl/>
        </w:rPr>
      </w:pPr>
    </w:p>
    <w:p w:rsidR="00573CE7" w:rsidRDefault="00573CE7" w:rsidP="00573CE7">
      <w:pPr>
        <w:pStyle w:val="a3"/>
        <w:widowControl w:val="0"/>
        <w:numPr>
          <w:ilvl w:val="0"/>
          <w:numId w:val="2"/>
        </w:numPr>
        <w:autoSpaceDE w:val="0"/>
        <w:autoSpaceDN w:val="0"/>
        <w:adjustRightInd w:val="0"/>
        <w:ind w:left="368" w:right="159"/>
        <w:contextualSpacing w:val="0"/>
        <w:rPr>
          <w:lang w:eastAsia="en-US"/>
        </w:rPr>
      </w:pPr>
      <w:r>
        <w:rPr>
          <w:rFonts w:hint="cs"/>
          <w:rtl/>
          <w:lang w:eastAsia="en-US"/>
        </w:rPr>
        <w:t xml:space="preserve">אומנם משיבות 2 ו- </w:t>
      </w:r>
      <w:r w:rsidRPr="003813AF">
        <w:rPr>
          <w:rFonts w:hint="cs"/>
          <w:rtl/>
          <w:lang w:eastAsia="en-US"/>
        </w:rPr>
        <w:t>3 לא הודיעו</w:t>
      </w:r>
      <w:r>
        <w:rPr>
          <w:rFonts w:hint="cs"/>
          <w:rtl/>
          <w:lang w:eastAsia="en-US"/>
        </w:rPr>
        <w:t xml:space="preserve"> במפורש</w:t>
      </w:r>
      <w:r w:rsidRPr="003813AF">
        <w:rPr>
          <w:rFonts w:hint="cs"/>
          <w:rtl/>
          <w:lang w:eastAsia="en-US"/>
        </w:rPr>
        <w:t xml:space="preserve"> על סירוב להיענות לדרישת העותרת ולהפעיל את סמכותן, אך הודיעו כי הן ממשיכות לראות במשיבה 1 כמי שאחראית לביצוע האכיפה </w:t>
      </w:r>
      <w:r w:rsidRPr="003813AF">
        <w:rPr>
          <w:rFonts w:hint="cs"/>
          <w:rtl/>
          <w:lang w:eastAsia="en-US"/>
        </w:rPr>
        <w:lastRenderedPageBreak/>
        <w:t>והבהירו כי הן ממשיכות לצפות כי זו תפעיל את סמכויותיה, ובכך בעצם העבירו את המסר האומר כי אין להן כוונה ליטול את הסמכות ולפעול במקומה של משיבה 1.</w:t>
      </w:r>
    </w:p>
    <w:p w:rsidR="00573CE7" w:rsidRPr="003813AF" w:rsidRDefault="00573CE7" w:rsidP="00573CE7">
      <w:pPr>
        <w:pStyle w:val="a3"/>
        <w:widowControl w:val="0"/>
        <w:numPr>
          <w:ilvl w:val="0"/>
          <w:numId w:val="2"/>
        </w:numPr>
        <w:autoSpaceDE w:val="0"/>
        <w:autoSpaceDN w:val="0"/>
        <w:adjustRightInd w:val="0"/>
        <w:ind w:left="368" w:right="159"/>
        <w:contextualSpacing w:val="0"/>
        <w:rPr>
          <w:lang w:eastAsia="en-US"/>
        </w:rPr>
      </w:pPr>
      <w:r>
        <w:rPr>
          <w:rFonts w:hint="cs"/>
          <w:rtl/>
          <w:lang w:eastAsia="en-US"/>
        </w:rPr>
        <w:t>עולה אם כן כי המשיבות 2 ו-3 סרבו לבקשתה של העותרת להפעלת סמכותם המקבילה וכי בהתאם להוראות סע' 2א הנ"ל היה עליהן לנמק את סירובם זה, והן, כאמור, לא עשו זאת.</w:t>
      </w:r>
    </w:p>
    <w:p w:rsidR="00573CE7" w:rsidRDefault="00573CE7" w:rsidP="00573CE7">
      <w:pPr>
        <w:pStyle w:val="a3"/>
        <w:widowControl w:val="0"/>
        <w:numPr>
          <w:ilvl w:val="0"/>
          <w:numId w:val="2"/>
        </w:numPr>
        <w:autoSpaceDE w:val="0"/>
        <w:autoSpaceDN w:val="0"/>
        <w:adjustRightInd w:val="0"/>
        <w:ind w:left="368" w:right="159"/>
        <w:contextualSpacing w:val="0"/>
        <w:rPr>
          <w:b/>
          <w:bCs/>
          <w:lang w:eastAsia="en-US"/>
        </w:rPr>
      </w:pPr>
      <w:r>
        <w:rPr>
          <w:rFonts w:hint="cs"/>
          <w:rtl/>
          <w:lang w:eastAsia="en-US"/>
        </w:rPr>
        <w:t>משכך, ובהתאם להוראות סע' 6(א) הנ"ל איבדו גם הן את חזקת תקינות המנהל ועליהן להרים את הנטל ולהוכיח את תקינות התנהלותם.</w:t>
      </w:r>
    </w:p>
    <w:p w:rsidR="00584FEC" w:rsidRDefault="00584FEC" w:rsidP="00573CE7">
      <w:pPr>
        <w:widowControl w:val="0"/>
        <w:autoSpaceDE w:val="0"/>
        <w:autoSpaceDN w:val="0"/>
        <w:adjustRightInd w:val="0"/>
        <w:ind w:left="8" w:right="159"/>
        <w:rPr>
          <w:rFonts w:hint="cs"/>
          <w:b/>
          <w:bCs/>
          <w:sz w:val="28"/>
          <w:szCs w:val="28"/>
          <w:u w:val="single"/>
          <w:rtl/>
          <w:lang w:eastAsia="en-US"/>
        </w:rPr>
      </w:pPr>
    </w:p>
    <w:p w:rsidR="00573CE7" w:rsidRPr="00573CE7" w:rsidRDefault="00573CE7" w:rsidP="00573CE7">
      <w:pPr>
        <w:widowControl w:val="0"/>
        <w:autoSpaceDE w:val="0"/>
        <w:autoSpaceDN w:val="0"/>
        <w:adjustRightInd w:val="0"/>
        <w:ind w:left="8" w:right="159"/>
        <w:rPr>
          <w:b/>
          <w:bCs/>
          <w:sz w:val="28"/>
          <w:szCs w:val="28"/>
          <w:u w:val="single"/>
          <w:lang w:eastAsia="en-US"/>
        </w:rPr>
      </w:pPr>
      <w:r w:rsidRPr="00573CE7">
        <w:rPr>
          <w:rFonts w:hint="cs"/>
          <w:b/>
          <w:bCs/>
          <w:sz w:val="28"/>
          <w:szCs w:val="28"/>
          <w:u w:val="single"/>
          <w:rtl/>
          <w:lang w:eastAsia="en-US"/>
        </w:rPr>
        <w:t>סיכום</w:t>
      </w:r>
    </w:p>
    <w:p w:rsidR="00852AAA" w:rsidRPr="00573CE7" w:rsidRDefault="00573CE7" w:rsidP="00573CE7">
      <w:pPr>
        <w:pStyle w:val="a3"/>
        <w:widowControl w:val="0"/>
        <w:numPr>
          <w:ilvl w:val="0"/>
          <w:numId w:val="2"/>
        </w:numPr>
        <w:autoSpaceDE w:val="0"/>
        <w:autoSpaceDN w:val="0"/>
        <w:adjustRightInd w:val="0"/>
        <w:ind w:left="368" w:right="159"/>
        <w:contextualSpacing w:val="0"/>
        <w:rPr>
          <w:b/>
          <w:bCs/>
          <w:u w:val="single"/>
          <w:lang w:eastAsia="en-US"/>
        </w:rPr>
      </w:pPr>
      <w:r w:rsidRPr="00573CE7">
        <w:rPr>
          <w:rFonts w:hint="cs"/>
          <w:b/>
          <w:bCs/>
          <w:u w:val="single"/>
          <w:rtl/>
        </w:rPr>
        <w:t>על יסוד כל האמור</w:t>
      </w:r>
      <w:r w:rsidR="00C1628C" w:rsidRPr="00573CE7">
        <w:rPr>
          <w:rFonts w:hint="cs"/>
          <w:b/>
          <w:bCs/>
          <w:u w:val="single"/>
          <w:rtl/>
        </w:rPr>
        <w:t xml:space="preserve">, </w:t>
      </w:r>
      <w:r w:rsidRPr="00573CE7">
        <w:rPr>
          <w:rFonts w:hint="cs"/>
          <w:b/>
          <w:bCs/>
          <w:u w:val="single"/>
          <w:rtl/>
        </w:rPr>
        <w:t>מתבקש בית המשפט הנכבד להוציא מלפניו צו על תנאי כמבוקש ברישא של עתירה זו ובמסגרת</w:t>
      </w:r>
      <w:r w:rsidR="00C1628C" w:rsidRPr="00573CE7">
        <w:rPr>
          <w:rFonts w:hint="cs"/>
          <w:b/>
          <w:bCs/>
          <w:u w:val="single"/>
          <w:rtl/>
        </w:rPr>
        <w:t>ו</w:t>
      </w:r>
      <w:r w:rsidRPr="00573CE7">
        <w:rPr>
          <w:rFonts w:hint="cs"/>
          <w:b/>
          <w:bCs/>
          <w:u w:val="single"/>
          <w:rtl/>
        </w:rPr>
        <w:t xml:space="preserve"> יידרשו המשיבים לנמק מדוע לא ינקטו</w:t>
      </w:r>
      <w:r w:rsidR="00C1628C" w:rsidRPr="00573CE7">
        <w:rPr>
          <w:rFonts w:hint="cs"/>
          <w:b/>
          <w:bCs/>
          <w:u w:val="single"/>
          <w:rtl/>
        </w:rPr>
        <w:t xml:space="preserve"> לאלתר בהליכי אכיפה ביחס למב</w:t>
      </w:r>
      <w:r w:rsidRPr="00573CE7">
        <w:rPr>
          <w:rFonts w:hint="cs"/>
          <w:b/>
          <w:bCs/>
          <w:u w:val="single"/>
          <w:rtl/>
        </w:rPr>
        <w:t>נים באתר נשוא עתירה זו</w:t>
      </w:r>
      <w:r w:rsidR="00C1628C" w:rsidRPr="00573CE7">
        <w:rPr>
          <w:rFonts w:hint="cs"/>
          <w:b/>
          <w:bCs/>
          <w:u w:val="single"/>
          <w:rtl/>
        </w:rPr>
        <w:t xml:space="preserve"> ויפעלו </w:t>
      </w:r>
      <w:r>
        <w:rPr>
          <w:rFonts w:hint="cs"/>
          <w:b/>
          <w:bCs/>
          <w:u w:val="single"/>
          <w:rtl/>
        </w:rPr>
        <w:t>לפינויים ולהריסתם</w:t>
      </w:r>
      <w:r w:rsidR="00C1628C" w:rsidRPr="00573CE7">
        <w:rPr>
          <w:rFonts w:hint="cs"/>
          <w:b/>
          <w:bCs/>
          <w:u w:val="single"/>
          <w:rtl/>
        </w:rPr>
        <w:t>.</w:t>
      </w:r>
      <w:r w:rsidRPr="00573CE7">
        <w:rPr>
          <w:rFonts w:hint="cs"/>
          <w:b/>
          <w:bCs/>
          <w:u w:val="single"/>
          <w:rtl/>
        </w:rPr>
        <w:t xml:space="preserve"> לאחר קבלת תגובת המשיבים ושמיעת טיעו</w:t>
      </w:r>
      <w:r>
        <w:rPr>
          <w:rFonts w:hint="cs"/>
          <w:b/>
          <w:bCs/>
          <w:u w:val="single"/>
          <w:rtl/>
        </w:rPr>
        <w:t>ן בע"פ יתבקש בית המשפט הנכבד להפוך את הצו</w:t>
      </w:r>
      <w:r w:rsidRPr="00573CE7">
        <w:rPr>
          <w:rFonts w:hint="cs"/>
          <w:b/>
          <w:bCs/>
          <w:u w:val="single"/>
          <w:rtl/>
        </w:rPr>
        <w:t xml:space="preserve"> למוחלט.</w:t>
      </w:r>
    </w:p>
    <w:p w:rsidR="00EE4542" w:rsidRDefault="00573CE7" w:rsidP="00FA4471">
      <w:pPr>
        <w:pStyle w:val="a3"/>
        <w:widowControl w:val="0"/>
        <w:numPr>
          <w:ilvl w:val="0"/>
          <w:numId w:val="2"/>
        </w:numPr>
        <w:autoSpaceDE w:val="0"/>
        <w:autoSpaceDN w:val="0"/>
        <w:adjustRightInd w:val="0"/>
        <w:ind w:left="368" w:right="159"/>
        <w:contextualSpacing w:val="0"/>
      </w:pPr>
      <w:r>
        <w:rPr>
          <w:rFonts w:ascii="Arial" w:hAnsi="Arial" w:hint="cs"/>
          <w:color w:val="222222"/>
          <w:shd w:val="clear" w:color="auto" w:fill="FFFFFF"/>
          <w:rtl/>
        </w:rPr>
        <w:t>בשל העדר מענה כל שהוא מצד המשיבה 1 לפניותיה של העותרת עד כה מבקשת העותרת לשמור לעצמה את הזכות להשלים את טיעוניה ולהגיב לטיעוניה של המשיבה 1, ככל שיועלו כאלה במסגרת תגובתה לעתירה להסברת מחדליה.</w:t>
      </w:r>
    </w:p>
    <w:p w:rsidR="00584FEC" w:rsidRDefault="00584FEC" w:rsidP="00852AAA">
      <w:pPr>
        <w:rPr>
          <w:rFonts w:hint="cs"/>
          <w:b/>
          <w:bCs/>
          <w:sz w:val="28"/>
          <w:szCs w:val="28"/>
          <w:u w:val="single"/>
          <w:rtl/>
          <w:lang w:eastAsia="en-US"/>
        </w:rPr>
      </w:pPr>
    </w:p>
    <w:p w:rsidR="00852AAA" w:rsidRPr="0008426D" w:rsidRDefault="00852AAA" w:rsidP="00852AAA">
      <w:pPr>
        <w:rPr>
          <w:b/>
          <w:bCs/>
          <w:sz w:val="28"/>
          <w:szCs w:val="28"/>
          <w:u w:val="single"/>
          <w:rtl/>
          <w:lang w:eastAsia="en-US"/>
        </w:rPr>
      </w:pPr>
      <w:r w:rsidRPr="0008426D">
        <w:rPr>
          <w:rFonts w:hint="cs"/>
          <w:b/>
          <w:bCs/>
          <w:sz w:val="28"/>
          <w:szCs w:val="28"/>
          <w:u w:val="single"/>
          <w:rtl/>
          <w:lang w:eastAsia="en-US"/>
        </w:rPr>
        <w:t>בקשה לפסיקת הוצאות</w:t>
      </w:r>
    </w:p>
    <w:p w:rsidR="00852AAA" w:rsidRPr="00F24940" w:rsidRDefault="00852AAA" w:rsidP="00FA4471">
      <w:pPr>
        <w:pStyle w:val="a3"/>
        <w:widowControl w:val="0"/>
        <w:numPr>
          <w:ilvl w:val="0"/>
          <w:numId w:val="2"/>
        </w:numPr>
        <w:autoSpaceDE w:val="0"/>
        <w:autoSpaceDN w:val="0"/>
        <w:adjustRightInd w:val="0"/>
        <w:ind w:left="368" w:right="159"/>
        <w:contextualSpacing w:val="0"/>
        <w:rPr>
          <w:lang w:eastAsia="en-US"/>
        </w:rPr>
      </w:pPr>
      <w:r w:rsidRPr="00F24940">
        <w:rPr>
          <w:rFonts w:hint="cs"/>
          <w:rtl/>
          <w:lang w:eastAsia="en-US"/>
        </w:rPr>
        <w:t>כאמור בגוף העתירה</w:t>
      </w:r>
      <w:r w:rsidR="00573CE7">
        <w:rPr>
          <w:rFonts w:hint="cs"/>
          <w:rtl/>
          <w:lang w:eastAsia="en-US"/>
        </w:rPr>
        <w:t xml:space="preserve">, </w:t>
      </w:r>
      <w:r w:rsidRPr="00F24940">
        <w:rPr>
          <w:rFonts w:hint="cs"/>
          <w:rtl/>
          <w:lang w:eastAsia="en-US"/>
        </w:rPr>
        <w:t>העותרת</w:t>
      </w:r>
      <w:r w:rsidR="00573CE7">
        <w:rPr>
          <w:rFonts w:hint="cs"/>
          <w:rtl/>
          <w:lang w:eastAsia="en-US"/>
        </w:rPr>
        <w:t xml:space="preserve"> נאלצה</w:t>
      </w:r>
      <w:r w:rsidRPr="00F24940">
        <w:rPr>
          <w:rFonts w:hint="cs"/>
          <w:rtl/>
          <w:lang w:eastAsia="en-US"/>
        </w:rPr>
        <w:t xml:space="preserve"> לפנות לבית המשפט הנכבד בבקשת הסעד המבוקש בדלית ברירה וכפועל </w:t>
      </w:r>
      <w:r w:rsidR="00573CE7">
        <w:rPr>
          <w:rFonts w:hint="cs"/>
          <w:rtl/>
          <w:lang w:eastAsia="en-US"/>
        </w:rPr>
        <w:t>יוצא והכרחי של הימנעות המשיבה 1</w:t>
      </w:r>
      <w:r w:rsidRPr="00F24940">
        <w:rPr>
          <w:rFonts w:hint="cs"/>
          <w:rtl/>
          <w:lang w:eastAsia="en-US"/>
        </w:rPr>
        <w:t xml:space="preserve"> </w:t>
      </w:r>
      <w:r w:rsidR="004A1B86">
        <w:rPr>
          <w:rFonts w:hint="cs"/>
          <w:rtl/>
          <w:lang w:eastAsia="en-US"/>
        </w:rPr>
        <w:t>באופן עקבי ובמשך למעלה משנה וחצי מלענות לפניות העותרת כמתחייב מ</w:t>
      </w:r>
      <w:r w:rsidR="00F24940" w:rsidRPr="00F24940">
        <w:rPr>
          <w:rFonts w:hint="cs"/>
          <w:rtl/>
        </w:rPr>
        <w:t>הוראות</w:t>
      </w:r>
      <w:r w:rsidR="00F24940" w:rsidRPr="00F24940">
        <w:rPr>
          <w:rtl/>
        </w:rPr>
        <w:t xml:space="preserve"> </w:t>
      </w:r>
      <w:r w:rsidR="004A1B86">
        <w:rPr>
          <w:rFonts w:hint="cs"/>
          <w:rtl/>
        </w:rPr>
        <w:t>חוק ההנמקות</w:t>
      </w:r>
      <w:r w:rsidR="00F24940" w:rsidRPr="00F24940">
        <w:rPr>
          <w:rtl/>
        </w:rPr>
        <w:t xml:space="preserve">, </w:t>
      </w:r>
      <w:r w:rsidR="004A1B86">
        <w:rPr>
          <w:rFonts w:hint="cs"/>
          <w:rtl/>
          <w:lang w:eastAsia="en-US"/>
        </w:rPr>
        <w:t>וכתוצאה מהימנעותם של המשיבים כולם</w:t>
      </w:r>
      <w:r w:rsidR="00F24940">
        <w:rPr>
          <w:rFonts w:hint="cs"/>
          <w:rtl/>
          <w:lang w:eastAsia="en-US"/>
        </w:rPr>
        <w:t xml:space="preserve"> </w:t>
      </w:r>
      <w:r w:rsidRPr="00F24940">
        <w:rPr>
          <w:rFonts w:hint="cs"/>
          <w:rtl/>
          <w:lang w:eastAsia="en-US"/>
        </w:rPr>
        <w:t xml:space="preserve">מלבצע את המוטל עליהם על פי חוק </w:t>
      </w:r>
      <w:r w:rsidR="00F24940">
        <w:rPr>
          <w:rFonts w:hint="cs"/>
          <w:rtl/>
          <w:lang w:eastAsia="en-US"/>
        </w:rPr>
        <w:t xml:space="preserve">התכנון והבניה </w:t>
      </w:r>
      <w:r w:rsidRPr="00F24940">
        <w:rPr>
          <w:rFonts w:hint="cs"/>
          <w:rtl/>
          <w:lang w:eastAsia="en-US"/>
        </w:rPr>
        <w:t xml:space="preserve">ו/או מלספק הסברים מניחים את הדעת </w:t>
      </w:r>
      <w:r w:rsidR="00F24940">
        <w:rPr>
          <w:rFonts w:hint="cs"/>
          <w:rtl/>
          <w:lang w:eastAsia="en-US"/>
        </w:rPr>
        <w:t>להתנהלותן</w:t>
      </w:r>
      <w:r w:rsidRPr="00F24940">
        <w:rPr>
          <w:rFonts w:hint="cs"/>
          <w:rtl/>
          <w:lang w:eastAsia="en-US"/>
        </w:rPr>
        <w:t>. יתכן ולו היו המשיבים מועילים בטובם להתייחס כראוי וכנדרש מהם על פי החוק לפניות העותרת - להשיב לעותרת לגופם של דברים, לנקוט בפעולות הדרושות לאכיפת החוק או לכל הפחות להעניק הסבר מניח את הדעת למחדלם, היה נמנע הצורך שבהגשת העתירה.</w:t>
      </w:r>
    </w:p>
    <w:p w:rsidR="00852AAA" w:rsidRPr="0012727C" w:rsidRDefault="00852AAA" w:rsidP="00FA4471">
      <w:pPr>
        <w:pStyle w:val="a3"/>
        <w:widowControl w:val="0"/>
        <w:numPr>
          <w:ilvl w:val="0"/>
          <w:numId w:val="2"/>
        </w:numPr>
        <w:autoSpaceDE w:val="0"/>
        <w:autoSpaceDN w:val="0"/>
        <w:adjustRightInd w:val="0"/>
        <w:ind w:left="368" w:right="159"/>
        <w:contextualSpacing w:val="0"/>
        <w:rPr>
          <w:lang w:eastAsia="en-US"/>
        </w:rPr>
      </w:pPr>
      <w:r w:rsidRPr="0012727C">
        <w:rPr>
          <w:rFonts w:hint="cs"/>
          <w:rtl/>
          <w:lang w:eastAsia="en-US"/>
        </w:rPr>
        <w:t>אין זה סוד כי הגשת עתירה מעין זו כרוכה בעלויות רבות, ואלו נגרמו במיש</w:t>
      </w:r>
      <w:r w:rsidR="004A1B86">
        <w:rPr>
          <w:rFonts w:hint="cs"/>
          <w:rtl/>
          <w:lang w:eastAsia="en-US"/>
        </w:rPr>
        <w:t>רין על ידי המשיבים</w:t>
      </w:r>
      <w:r w:rsidRPr="0012727C">
        <w:rPr>
          <w:rFonts w:hint="cs"/>
          <w:rtl/>
          <w:lang w:eastAsia="en-US"/>
        </w:rPr>
        <w:t>.</w:t>
      </w:r>
      <w:r>
        <w:rPr>
          <w:rFonts w:hint="cs"/>
          <w:rtl/>
          <w:lang w:eastAsia="en-US"/>
        </w:rPr>
        <w:t xml:space="preserve"> את ההוצאות הללו מן הדין ומן הצדק לגלגל על כתפי המשיבים</w:t>
      </w:r>
      <w:r w:rsidR="004A1B86">
        <w:rPr>
          <w:rFonts w:hint="cs"/>
          <w:rtl/>
          <w:lang w:eastAsia="en-US"/>
        </w:rPr>
        <w:t xml:space="preserve"> ולא על כתפיה של העותרת אשר היא עותרת ציבורית</w:t>
      </w:r>
      <w:r>
        <w:rPr>
          <w:rFonts w:hint="cs"/>
          <w:rtl/>
          <w:lang w:eastAsia="en-US"/>
        </w:rPr>
        <w:t>.</w:t>
      </w:r>
    </w:p>
    <w:p w:rsidR="00852AAA" w:rsidRDefault="00852AAA" w:rsidP="00FA4471">
      <w:pPr>
        <w:pStyle w:val="a3"/>
        <w:widowControl w:val="0"/>
        <w:numPr>
          <w:ilvl w:val="0"/>
          <w:numId w:val="2"/>
        </w:numPr>
        <w:autoSpaceDE w:val="0"/>
        <w:autoSpaceDN w:val="0"/>
        <w:adjustRightInd w:val="0"/>
        <w:ind w:left="368" w:right="159"/>
        <w:contextualSpacing w:val="0"/>
        <w:rPr>
          <w:rFonts w:ascii="Arial" w:hAnsi="Arial"/>
        </w:rPr>
      </w:pPr>
      <w:r w:rsidRPr="0012727C">
        <w:rPr>
          <w:rFonts w:ascii="Arial" w:hAnsi="Arial" w:hint="cs"/>
          <w:b/>
          <w:bCs/>
          <w:rtl/>
        </w:rPr>
        <w:lastRenderedPageBreak/>
        <w:t>לאור זאת מתבקש בית המשפט הנכבד להשי</w:t>
      </w:r>
      <w:r w:rsidR="004A1B86">
        <w:rPr>
          <w:rFonts w:ascii="Arial" w:hAnsi="Arial" w:hint="cs"/>
          <w:b/>
          <w:bCs/>
          <w:rtl/>
        </w:rPr>
        <w:t>ת על המשיבים תשלום</w:t>
      </w:r>
      <w:r w:rsidRPr="0012727C">
        <w:rPr>
          <w:rFonts w:ascii="Arial" w:hAnsi="Arial" w:hint="cs"/>
          <w:b/>
          <w:bCs/>
          <w:rtl/>
        </w:rPr>
        <w:t xml:space="preserve"> ה</w:t>
      </w:r>
      <w:r w:rsidR="004A1B86">
        <w:rPr>
          <w:rFonts w:ascii="Arial" w:hAnsi="Arial" w:hint="cs"/>
          <w:b/>
          <w:bCs/>
          <w:rtl/>
        </w:rPr>
        <w:t>וצאות משפט ושכ"ט עו"ד בסכום ריאלי</w:t>
      </w:r>
      <w:r w:rsidRPr="0012727C">
        <w:rPr>
          <w:rFonts w:ascii="Arial" w:hAnsi="Arial" w:hint="cs"/>
          <w:b/>
          <w:bCs/>
          <w:rtl/>
        </w:rPr>
        <w:t>.</w:t>
      </w:r>
    </w:p>
    <w:p w:rsidR="00852AAA" w:rsidRDefault="00852AAA" w:rsidP="00FA4471">
      <w:pPr>
        <w:pStyle w:val="a3"/>
        <w:widowControl w:val="0"/>
        <w:numPr>
          <w:ilvl w:val="0"/>
          <w:numId w:val="2"/>
        </w:numPr>
        <w:autoSpaceDE w:val="0"/>
        <w:autoSpaceDN w:val="0"/>
        <w:adjustRightInd w:val="0"/>
        <w:ind w:left="368" w:right="159"/>
        <w:contextualSpacing w:val="0"/>
      </w:pPr>
      <w:r>
        <w:rPr>
          <w:rFonts w:hint="cs"/>
          <w:rtl/>
        </w:rPr>
        <w:t xml:space="preserve">עתירה זו נתמכת בתצהירו של רכז </w:t>
      </w:r>
      <w:r w:rsidR="00F24940">
        <w:rPr>
          <w:rFonts w:hint="cs"/>
          <w:rtl/>
        </w:rPr>
        <w:t xml:space="preserve">שטח </w:t>
      </w:r>
      <w:r>
        <w:rPr>
          <w:rFonts w:hint="cs"/>
          <w:rtl/>
        </w:rPr>
        <w:t>של העותרת, מר מאיר דויטש.</w:t>
      </w:r>
    </w:p>
    <w:p w:rsidR="00722D45" w:rsidRDefault="00722D45" w:rsidP="009D0891">
      <w:pPr>
        <w:rPr>
          <w:rtl/>
        </w:rPr>
      </w:pPr>
    </w:p>
    <w:p w:rsidR="00584FEC" w:rsidRDefault="00584FEC" w:rsidP="00722D45">
      <w:pPr>
        <w:spacing w:after="0"/>
        <w:rPr>
          <w:rFonts w:hint="cs"/>
          <w:rtl/>
        </w:rPr>
      </w:pPr>
    </w:p>
    <w:p w:rsidR="00584FEC" w:rsidRDefault="00584FEC" w:rsidP="00722D45">
      <w:pPr>
        <w:spacing w:after="0"/>
        <w:rPr>
          <w:rFonts w:hint="cs"/>
          <w:rtl/>
        </w:rPr>
      </w:pPr>
    </w:p>
    <w:p w:rsidR="00584FEC" w:rsidRDefault="00584FEC" w:rsidP="00722D45">
      <w:pPr>
        <w:spacing w:after="0"/>
        <w:rPr>
          <w:rFonts w:hint="cs"/>
          <w:rtl/>
        </w:rPr>
      </w:pPr>
    </w:p>
    <w:p w:rsidR="00584FEC" w:rsidRDefault="00584FEC" w:rsidP="00722D45">
      <w:pPr>
        <w:spacing w:after="0"/>
        <w:rPr>
          <w:rFonts w:hint="cs"/>
          <w:rtl/>
        </w:rPr>
      </w:pPr>
    </w:p>
    <w:p w:rsidR="009D0891" w:rsidRDefault="009D0891" w:rsidP="00722D45">
      <w:pPr>
        <w:spacing w:after="0"/>
        <w:rPr>
          <w:rtl/>
        </w:rPr>
      </w:pPr>
      <w:r>
        <w:rPr>
          <w:rFonts w:hint="cs"/>
          <w:rtl/>
        </w:rPr>
        <w:t xml:space="preserve">היום, </w:t>
      </w:r>
      <w:r>
        <w:rPr>
          <w:rFonts w:hint="cs"/>
          <w:rtl/>
        </w:rPr>
        <w:tab/>
        <w:t>_____________ ,</w:t>
      </w:r>
    </w:p>
    <w:p w:rsidR="009D0891" w:rsidRDefault="009D0891" w:rsidP="00722D45">
      <w:pPr>
        <w:spacing w:after="0"/>
        <w:rPr>
          <w:rtl/>
        </w:rPr>
      </w:pPr>
      <w:r>
        <w:rPr>
          <w:rFonts w:hint="cs"/>
          <w:rtl/>
        </w:rPr>
        <w:tab/>
      </w:r>
      <w:r w:rsidR="004A1B86">
        <w:rPr>
          <w:rFonts w:hint="cs"/>
          <w:rtl/>
        </w:rPr>
        <w:tab/>
      </w:r>
      <w:r w:rsidR="004A1B86">
        <w:rPr>
          <w:rFonts w:hint="cs"/>
          <w:rtl/>
        </w:rPr>
        <w:tab/>
      </w:r>
      <w:r>
        <w:rPr>
          <w:rFonts w:hint="cs"/>
          <w:rtl/>
        </w:rPr>
        <w:tab/>
      </w:r>
      <w:r>
        <w:rPr>
          <w:rFonts w:hint="cs"/>
          <w:rtl/>
        </w:rPr>
        <w:tab/>
      </w:r>
      <w:r>
        <w:rPr>
          <w:rFonts w:hint="cs"/>
          <w:rtl/>
        </w:rPr>
        <w:tab/>
      </w:r>
      <w:r>
        <w:rPr>
          <w:rFonts w:hint="cs"/>
          <w:rtl/>
        </w:rPr>
        <w:tab/>
      </w:r>
      <w:r>
        <w:rPr>
          <w:rFonts w:hint="cs"/>
          <w:rtl/>
        </w:rPr>
        <w:tab/>
        <w:t>__________________</w:t>
      </w:r>
    </w:p>
    <w:p w:rsidR="009D0891" w:rsidRPr="009D0891" w:rsidRDefault="009D0891" w:rsidP="00722D45">
      <w:pPr>
        <w:spacing w:after="0"/>
        <w:rPr>
          <w:b/>
          <w:bCs/>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w:t>
      </w:r>
      <w:r w:rsidRPr="009D0891">
        <w:rPr>
          <w:rFonts w:hint="cs"/>
          <w:b/>
          <w:bCs/>
          <w:rtl/>
        </w:rPr>
        <w:t xml:space="preserve">אברהם </w:t>
      </w:r>
      <w:proofErr w:type="spellStart"/>
      <w:r w:rsidRPr="009D0891">
        <w:rPr>
          <w:rFonts w:hint="cs"/>
          <w:b/>
          <w:bCs/>
          <w:rtl/>
        </w:rPr>
        <w:t>פלמון</w:t>
      </w:r>
      <w:proofErr w:type="spellEnd"/>
      <w:r w:rsidRPr="009D0891">
        <w:rPr>
          <w:rFonts w:hint="cs"/>
          <w:b/>
          <w:bCs/>
          <w:rtl/>
        </w:rPr>
        <w:t>, עו"ד</w:t>
      </w:r>
    </w:p>
    <w:p w:rsidR="0094620A" w:rsidRPr="0094620A" w:rsidRDefault="009D0891" w:rsidP="00584FEC">
      <w:pPr>
        <w:spacing w:after="0"/>
        <w:rPr>
          <w:b/>
          <w:bCs/>
          <w:sz w:val="36"/>
          <w:szCs w:val="36"/>
        </w:rPr>
      </w:pPr>
      <w:r w:rsidRPr="009D0891">
        <w:rPr>
          <w:rFonts w:hint="cs"/>
          <w:b/>
          <w:bCs/>
          <w:rtl/>
        </w:rPr>
        <w:tab/>
      </w:r>
      <w:r w:rsidRPr="009D0891">
        <w:rPr>
          <w:rFonts w:hint="cs"/>
          <w:b/>
          <w:bCs/>
          <w:rtl/>
        </w:rPr>
        <w:tab/>
      </w:r>
      <w:r w:rsidRPr="009D0891">
        <w:rPr>
          <w:rFonts w:hint="cs"/>
          <w:b/>
          <w:bCs/>
          <w:rtl/>
        </w:rPr>
        <w:tab/>
      </w:r>
      <w:r w:rsidRPr="009D0891">
        <w:rPr>
          <w:rFonts w:hint="cs"/>
          <w:b/>
          <w:bCs/>
          <w:rtl/>
        </w:rPr>
        <w:tab/>
      </w:r>
      <w:r w:rsidRPr="009D0891">
        <w:rPr>
          <w:rFonts w:hint="cs"/>
          <w:b/>
          <w:bCs/>
          <w:rtl/>
        </w:rPr>
        <w:tab/>
      </w:r>
      <w:r w:rsidRPr="009D0891">
        <w:rPr>
          <w:rFonts w:hint="cs"/>
          <w:b/>
          <w:bCs/>
          <w:rtl/>
        </w:rPr>
        <w:tab/>
      </w:r>
      <w:r w:rsidRPr="009D0891">
        <w:rPr>
          <w:rFonts w:hint="cs"/>
          <w:b/>
          <w:bCs/>
          <w:rtl/>
        </w:rPr>
        <w:tab/>
      </w:r>
      <w:r w:rsidRPr="009D0891">
        <w:rPr>
          <w:rFonts w:hint="cs"/>
          <w:b/>
          <w:bCs/>
          <w:rtl/>
        </w:rPr>
        <w:tab/>
      </w:r>
      <w:r>
        <w:rPr>
          <w:rFonts w:hint="cs"/>
          <w:b/>
          <w:bCs/>
          <w:rtl/>
        </w:rPr>
        <w:t xml:space="preserve">         </w:t>
      </w:r>
      <w:r w:rsidRPr="009D0891">
        <w:rPr>
          <w:rFonts w:hint="cs"/>
          <w:b/>
          <w:bCs/>
          <w:rtl/>
        </w:rPr>
        <w:t>ב"כ העותרת</w:t>
      </w:r>
      <w:bookmarkStart w:id="0" w:name="_GoBack"/>
      <w:bookmarkEnd w:id="0"/>
    </w:p>
    <w:sectPr w:rsidR="0094620A" w:rsidRPr="0094620A" w:rsidSect="00E221F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FEC" w:rsidRDefault="00584FEC" w:rsidP="00584FEC">
      <w:pPr>
        <w:spacing w:after="0" w:line="240" w:lineRule="auto"/>
      </w:pPr>
      <w:r>
        <w:separator/>
      </w:r>
    </w:p>
  </w:endnote>
  <w:endnote w:type="continuationSeparator" w:id="0">
    <w:p w:rsidR="00584FEC" w:rsidRDefault="00584FEC" w:rsidP="00584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David">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FrankRuehl">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72189"/>
      <w:docPartObj>
        <w:docPartGallery w:val="Page Numbers (Bottom of Page)"/>
        <w:docPartUnique/>
      </w:docPartObj>
    </w:sdtPr>
    <w:sdtContent>
      <w:p w:rsidR="00584FEC" w:rsidRDefault="00584FEC">
        <w:pPr>
          <w:pStyle w:val="ab"/>
          <w:jc w:val="right"/>
        </w:pPr>
        <w:fldSimple w:instr=" PAGE   \* MERGEFORMAT ">
          <w:r w:rsidRPr="00584FEC">
            <w:rPr>
              <w:rFonts w:cs="Calibri"/>
              <w:noProof/>
              <w:rtl/>
              <w:lang w:val="he-IL"/>
            </w:rPr>
            <w:t>12</w:t>
          </w:r>
        </w:fldSimple>
      </w:p>
    </w:sdtContent>
  </w:sdt>
  <w:p w:rsidR="00584FEC" w:rsidRDefault="00584FEC">
    <w:pPr>
      <w:pStyle w:val="ab"/>
      <w:rPr>
        <w:rFonts w:hint="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FEC" w:rsidRDefault="00584FEC" w:rsidP="00584FEC">
      <w:pPr>
        <w:spacing w:after="0" w:line="240" w:lineRule="auto"/>
      </w:pPr>
      <w:r>
        <w:separator/>
      </w:r>
    </w:p>
  </w:footnote>
  <w:footnote w:type="continuationSeparator" w:id="0">
    <w:p w:rsidR="00584FEC" w:rsidRDefault="00584FEC" w:rsidP="00584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C" w:rsidRDefault="00584FEC">
    <w:pPr>
      <w:pStyle w:val="a8"/>
      <w:rPr>
        <w:rFonts w:hint="cs"/>
        <w:rtl/>
      </w:rPr>
    </w:pPr>
  </w:p>
  <w:p w:rsidR="00584FEC" w:rsidRDefault="00584FEC">
    <w:pPr>
      <w:pStyle w:val="a8"/>
      <w:rPr>
        <w:rFonts w:hint="cs"/>
        <w:rtl/>
      </w:rPr>
    </w:pPr>
  </w:p>
  <w:p w:rsidR="00584FEC" w:rsidRDefault="00584FEC">
    <w:pPr>
      <w:pStyle w:val="a8"/>
      <w:rPr>
        <w:rFonts w:hint="cs"/>
        <w:rtl/>
      </w:rPr>
    </w:pPr>
  </w:p>
  <w:p w:rsidR="00584FEC" w:rsidRDefault="00584FEC">
    <w:pPr>
      <w:pStyle w:val="a8"/>
      <w:rPr>
        <w:rFonts w:hint="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008"/>
    <w:multiLevelType w:val="hybridMultilevel"/>
    <w:tmpl w:val="6E66B2F6"/>
    <w:lvl w:ilvl="0" w:tplc="CD9A05C4">
      <w:start w:val="1"/>
      <w:numFmt w:val="decimal"/>
      <w:lvlText w:val="%1."/>
      <w:lvlJc w:val="left"/>
      <w:pPr>
        <w:ind w:left="64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E2FEF"/>
    <w:multiLevelType w:val="hybridMultilevel"/>
    <w:tmpl w:val="B55E8942"/>
    <w:lvl w:ilvl="0" w:tplc="02363A3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
    <w:nsid w:val="10960101"/>
    <w:multiLevelType w:val="hybridMultilevel"/>
    <w:tmpl w:val="1C24DA54"/>
    <w:lvl w:ilvl="0" w:tplc="544C826E">
      <w:start w:val="400"/>
      <w:numFmt w:val="bullet"/>
      <w:lvlText w:val="-"/>
      <w:lvlJc w:val="left"/>
      <w:pPr>
        <w:ind w:left="420" w:hanging="360"/>
      </w:pPr>
      <w:rPr>
        <w:rFonts w:ascii="Times New Roman" w:eastAsia="Times New Roman" w:hAnsi="Times New Roman"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23A0722"/>
    <w:multiLevelType w:val="hybridMultilevel"/>
    <w:tmpl w:val="C5468658"/>
    <w:lvl w:ilvl="0" w:tplc="6BAAF042">
      <w:start w:val="1"/>
      <w:numFmt w:val="decimal"/>
      <w:lvlText w:val="%1."/>
      <w:lvlJc w:val="left"/>
      <w:pPr>
        <w:ind w:left="2470" w:hanging="360"/>
      </w:pPr>
      <w:rPr>
        <w:rFonts w:hint="default"/>
      </w:rPr>
    </w:lvl>
    <w:lvl w:ilvl="1" w:tplc="04090019" w:tentative="1">
      <w:start w:val="1"/>
      <w:numFmt w:val="lowerLetter"/>
      <w:lvlText w:val="%2."/>
      <w:lvlJc w:val="left"/>
      <w:pPr>
        <w:ind w:left="3190" w:hanging="360"/>
      </w:pPr>
    </w:lvl>
    <w:lvl w:ilvl="2" w:tplc="0409001B" w:tentative="1">
      <w:start w:val="1"/>
      <w:numFmt w:val="lowerRoman"/>
      <w:lvlText w:val="%3."/>
      <w:lvlJc w:val="right"/>
      <w:pPr>
        <w:ind w:left="3910" w:hanging="180"/>
      </w:pPr>
    </w:lvl>
    <w:lvl w:ilvl="3" w:tplc="0409000F" w:tentative="1">
      <w:start w:val="1"/>
      <w:numFmt w:val="decimal"/>
      <w:lvlText w:val="%4."/>
      <w:lvlJc w:val="left"/>
      <w:pPr>
        <w:ind w:left="4630" w:hanging="360"/>
      </w:pPr>
    </w:lvl>
    <w:lvl w:ilvl="4" w:tplc="04090019" w:tentative="1">
      <w:start w:val="1"/>
      <w:numFmt w:val="lowerLetter"/>
      <w:lvlText w:val="%5."/>
      <w:lvlJc w:val="left"/>
      <w:pPr>
        <w:ind w:left="5350" w:hanging="360"/>
      </w:pPr>
    </w:lvl>
    <w:lvl w:ilvl="5" w:tplc="0409001B" w:tentative="1">
      <w:start w:val="1"/>
      <w:numFmt w:val="lowerRoman"/>
      <w:lvlText w:val="%6."/>
      <w:lvlJc w:val="right"/>
      <w:pPr>
        <w:ind w:left="6070" w:hanging="180"/>
      </w:pPr>
    </w:lvl>
    <w:lvl w:ilvl="6" w:tplc="0409000F" w:tentative="1">
      <w:start w:val="1"/>
      <w:numFmt w:val="decimal"/>
      <w:lvlText w:val="%7."/>
      <w:lvlJc w:val="left"/>
      <w:pPr>
        <w:ind w:left="6790" w:hanging="360"/>
      </w:pPr>
    </w:lvl>
    <w:lvl w:ilvl="7" w:tplc="04090019" w:tentative="1">
      <w:start w:val="1"/>
      <w:numFmt w:val="lowerLetter"/>
      <w:lvlText w:val="%8."/>
      <w:lvlJc w:val="left"/>
      <w:pPr>
        <w:ind w:left="7510" w:hanging="360"/>
      </w:pPr>
    </w:lvl>
    <w:lvl w:ilvl="8" w:tplc="0409001B" w:tentative="1">
      <w:start w:val="1"/>
      <w:numFmt w:val="lowerRoman"/>
      <w:lvlText w:val="%9."/>
      <w:lvlJc w:val="right"/>
      <w:pPr>
        <w:ind w:left="8230" w:hanging="180"/>
      </w:pPr>
    </w:lvl>
  </w:abstractNum>
  <w:abstractNum w:abstractNumId="4">
    <w:nsid w:val="378112EC"/>
    <w:multiLevelType w:val="hybridMultilevel"/>
    <w:tmpl w:val="F1FAC7F8"/>
    <w:lvl w:ilvl="0" w:tplc="61FC82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D741F42"/>
    <w:multiLevelType w:val="hybridMultilevel"/>
    <w:tmpl w:val="56F2D724"/>
    <w:lvl w:ilvl="0" w:tplc="140A474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5F5092"/>
    <w:multiLevelType w:val="hybridMultilevel"/>
    <w:tmpl w:val="51AECF70"/>
    <w:lvl w:ilvl="0" w:tplc="99144334">
      <w:start w:val="1"/>
      <w:numFmt w:val="decimal"/>
      <w:lvlText w:val="%1."/>
      <w:lvlJc w:val="left"/>
      <w:pPr>
        <w:ind w:left="64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EE136B"/>
    <w:multiLevelType w:val="hybridMultilevel"/>
    <w:tmpl w:val="2F8EA89E"/>
    <w:lvl w:ilvl="0" w:tplc="D0CE12B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975ED3"/>
    <w:multiLevelType w:val="hybridMultilevel"/>
    <w:tmpl w:val="B55E8942"/>
    <w:lvl w:ilvl="0" w:tplc="02363A34">
      <w:start w:val="1"/>
      <w:numFmt w:val="decimal"/>
      <w:lvlText w:val="%1."/>
      <w:lvlJc w:val="left"/>
      <w:pPr>
        <w:ind w:left="64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CD1FC0"/>
    <w:multiLevelType w:val="hybridMultilevel"/>
    <w:tmpl w:val="52E6BD3E"/>
    <w:lvl w:ilvl="0" w:tplc="9280B694">
      <w:start w:val="1"/>
      <w:numFmt w:val="decimal"/>
      <w:lvlText w:val="%1."/>
      <w:lvlJc w:val="left"/>
      <w:pPr>
        <w:tabs>
          <w:tab w:val="num" w:pos="720"/>
        </w:tabs>
        <w:ind w:left="720" w:hanging="436"/>
      </w:pPr>
      <w:rPr>
        <w:rFonts w:cs="David" w:hint="default"/>
        <w:bCs w:val="0"/>
        <w:iCs w:val="0"/>
        <w:lang w:bidi="he-IL"/>
      </w:rPr>
    </w:lvl>
    <w:lvl w:ilvl="1" w:tplc="56E863E4">
      <w:start w:val="1"/>
      <w:numFmt w:val="hebrew1"/>
      <w:lvlText w:val="%2."/>
      <w:lvlJc w:val="left"/>
      <w:pPr>
        <w:tabs>
          <w:tab w:val="num" w:pos="1440"/>
        </w:tabs>
        <w:ind w:left="1440" w:hanging="360"/>
      </w:pPr>
      <w:rPr>
        <w:rFonts w:cs="Times New Roman" w:hint="cs"/>
        <w:sz w:val="2"/>
        <w:szCs w:val="24"/>
      </w:rPr>
    </w:lvl>
    <w:lvl w:ilvl="2" w:tplc="D3B68DBC">
      <w:start w:val="1"/>
      <w:numFmt w:val="bullet"/>
      <w:lvlText w:val=""/>
      <w:lvlJc w:val="left"/>
      <w:pPr>
        <w:tabs>
          <w:tab w:val="num" w:pos="1531"/>
        </w:tabs>
        <w:ind w:left="1531" w:hanging="397"/>
      </w:pPr>
      <w:rPr>
        <w:rFonts w:ascii="Symbol" w:eastAsia="Times New Roman" w:hAnsi="Symbol" w:hint="default"/>
      </w:rPr>
    </w:lvl>
    <w:lvl w:ilvl="3" w:tplc="040D000F">
      <w:start w:val="1"/>
      <w:numFmt w:val="decimal"/>
      <w:lvlText w:val="%4."/>
      <w:lvlJc w:val="left"/>
      <w:pPr>
        <w:tabs>
          <w:tab w:val="num" w:pos="2880"/>
        </w:tabs>
        <w:ind w:left="2880" w:hanging="360"/>
      </w:pPr>
      <w:rPr>
        <w:rFonts w:cs="Times New Roman"/>
      </w:rPr>
    </w:lvl>
    <w:lvl w:ilvl="4" w:tplc="040D0019">
      <w:start w:val="1"/>
      <w:numFmt w:val="lowerLetter"/>
      <w:lvlText w:val="%5."/>
      <w:lvlJc w:val="left"/>
      <w:pPr>
        <w:tabs>
          <w:tab w:val="num" w:pos="3600"/>
        </w:tabs>
        <w:ind w:left="3600" w:hanging="360"/>
      </w:pPr>
      <w:rPr>
        <w:rFonts w:cs="Times New Roman"/>
      </w:rPr>
    </w:lvl>
    <w:lvl w:ilvl="5" w:tplc="040D001B">
      <w:start w:val="1"/>
      <w:numFmt w:val="lowerRoman"/>
      <w:lvlText w:val="%6."/>
      <w:lvlJc w:val="right"/>
      <w:pPr>
        <w:tabs>
          <w:tab w:val="num" w:pos="4320"/>
        </w:tabs>
        <w:ind w:left="4320" w:hanging="180"/>
      </w:pPr>
      <w:rPr>
        <w:rFonts w:cs="Times New Roman"/>
      </w:rPr>
    </w:lvl>
    <w:lvl w:ilvl="6" w:tplc="040D000F">
      <w:start w:val="1"/>
      <w:numFmt w:val="decimal"/>
      <w:lvlText w:val="%7."/>
      <w:lvlJc w:val="left"/>
      <w:pPr>
        <w:tabs>
          <w:tab w:val="num" w:pos="5040"/>
        </w:tabs>
        <w:ind w:left="5040" w:hanging="360"/>
      </w:pPr>
      <w:rPr>
        <w:rFonts w:cs="Times New Roman"/>
      </w:rPr>
    </w:lvl>
    <w:lvl w:ilvl="7" w:tplc="040D0019">
      <w:start w:val="1"/>
      <w:numFmt w:val="lowerLetter"/>
      <w:lvlText w:val="%8."/>
      <w:lvlJc w:val="left"/>
      <w:pPr>
        <w:tabs>
          <w:tab w:val="num" w:pos="5760"/>
        </w:tabs>
        <w:ind w:left="5760" w:hanging="360"/>
      </w:pPr>
      <w:rPr>
        <w:rFonts w:cs="Times New Roman"/>
      </w:rPr>
    </w:lvl>
    <w:lvl w:ilvl="8" w:tplc="040D001B">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8"/>
  </w:num>
  <w:num w:numId="4">
    <w:abstractNumId w:val="1"/>
  </w:num>
  <w:num w:numId="5">
    <w:abstractNumId w:val="5"/>
  </w:num>
  <w:num w:numId="6">
    <w:abstractNumId w:val="7"/>
  </w:num>
  <w:num w:numId="7">
    <w:abstractNumId w:val="9"/>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ED2CC3"/>
    <w:rsid w:val="000072F7"/>
    <w:rsid w:val="000104A2"/>
    <w:rsid w:val="00041BBC"/>
    <w:rsid w:val="00043BE3"/>
    <w:rsid w:val="00055B0E"/>
    <w:rsid w:val="00083306"/>
    <w:rsid w:val="00112032"/>
    <w:rsid w:val="0014629E"/>
    <w:rsid w:val="00156CE1"/>
    <w:rsid w:val="001646F2"/>
    <w:rsid w:val="001652FC"/>
    <w:rsid w:val="00184BDC"/>
    <w:rsid w:val="00193B43"/>
    <w:rsid w:val="001D0E43"/>
    <w:rsid w:val="001E499A"/>
    <w:rsid w:val="001F4E29"/>
    <w:rsid w:val="00230D8A"/>
    <w:rsid w:val="0025054B"/>
    <w:rsid w:val="00256D4F"/>
    <w:rsid w:val="002A4892"/>
    <w:rsid w:val="002E6756"/>
    <w:rsid w:val="003012EE"/>
    <w:rsid w:val="00353D5E"/>
    <w:rsid w:val="00367EDD"/>
    <w:rsid w:val="003813AF"/>
    <w:rsid w:val="003A6E05"/>
    <w:rsid w:val="003B2103"/>
    <w:rsid w:val="003F2FC3"/>
    <w:rsid w:val="004231BE"/>
    <w:rsid w:val="004479C9"/>
    <w:rsid w:val="00485238"/>
    <w:rsid w:val="004921BB"/>
    <w:rsid w:val="004A1B86"/>
    <w:rsid w:val="004C7726"/>
    <w:rsid w:val="00573CE7"/>
    <w:rsid w:val="00584FEC"/>
    <w:rsid w:val="005C40A2"/>
    <w:rsid w:val="005D7638"/>
    <w:rsid w:val="005E64CD"/>
    <w:rsid w:val="00626734"/>
    <w:rsid w:val="006513F0"/>
    <w:rsid w:val="00665035"/>
    <w:rsid w:val="00690538"/>
    <w:rsid w:val="006D1B85"/>
    <w:rsid w:val="00701336"/>
    <w:rsid w:val="00722D45"/>
    <w:rsid w:val="00752E5E"/>
    <w:rsid w:val="00776332"/>
    <w:rsid w:val="0078703F"/>
    <w:rsid w:val="007C05F8"/>
    <w:rsid w:val="007C44F6"/>
    <w:rsid w:val="00803766"/>
    <w:rsid w:val="00852AAA"/>
    <w:rsid w:val="008666A6"/>
    <w:rsid w:val="00871FC6"/>
    <w:rsid w:val="00891401"/>
    <w:rsid w:val="00912610"/>
    <w:rsid w:val="00925AF6"/>
    <w:rsid w:val="00926887"/>
    <w:rsid w:val="0093104E"/>
    <w:rsid w:val="0094620A"/>
    <w:rsid w:val="00955A67"/>
    <w:rsid w:val="0097063C"/>
    <w:rsid w:val="00986F1A"/>
    <w:rsid w:val="009D0891"/>
    <w:rsid w:val="009D4F2B"/>
    <w:rsid w:val="009F140D"/>
    <w:rsid w:val="009F56D4"/>
    <w:rsid w:val="00A03D52"/>
    <w:rsid w:val="00A23DA5"/>
    <w:rsid w:val="00AB0BFC"/>
    <w:rsid w:val="00AD3A43"/>
    <w:rsid w:val="00AF096E"/>
    <w:rsid w:val="00B33DBA"/>
    <w:rsid w:val="00B42560"/>
    <w:rsid w:val="00BA0862"/>
    <w:rsid w:val="00BD54D7"/>
    <w:rsid w:val="00C11289"/>
    <w:rsid w:val="00C1628C"/>
    <w:rsid w:val="00C57CBA"/>
    <w:rsid w:val="00C63214"/>
    <w:rsid w:val="00C80209"/>
    <w:rsid w:val="00C84B8E"/>
    <w:rsid w:val="00CD752C"/>
    <w:rsid w:val="00D142CB"/>
    <w:rsid w:val="00D26FEC"/>
    <w:rsid w:val="00D42B12"/>
    <w:rsid w:val="00D84306"/>
    <w:rsid w:val="00DE33D5"/>
    <w:rsid w:val="00E052F8"/>
    <w:rsid w:val="00E221FD"/>
    <w:rsid w:val="00E277B6"/>
    <w:rsid w:val="00E32E65"/>
    <w:rsid w:val="00E343B7"/>
    <w:rsid w:val="00E425C4"/>
    <w:rsid w:val="00E63BB1"/>
    <w:rsid w:val="00E769F6"/>
    <w:rsid w:val="00E9309E"/>
    <w:rsid w:val="00ED2CC3"/>
    <w:rsid w:val="00EE4542"/>
    <w:rsid w:val="00EE7617"/>
    <w:rsid w:val="00F163D5"/>
    <w:rsid w:val="00F24940"/>
    <w:rsid w:val="00F3641D"/>
    <w:rsid w:val="00F43C01"/>
    <w:rsid w:val="00F6425A"/>
    <w:rsid w:val="00FA4471"/>
    <w:rsid w:val="00FB3DF2"/>
    <w:rsid w:val="00FD6648"/>
    <w:rsid w:val="00FF0FE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C3"/>
    <w:pPr>
      <w:bidi/>
      <w:spacing w:after="240" w:line="360" w:lineRule="auto"/>
      <w:jc w:val="both"/>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CC3"/>
    <w:pPr>
      <w:ind w:left="720"/>
      <w:contextualSpacing/>
    </w:pPr>
  </w:style>
  <w:style w:type="character" w:styleId="Hyperlink">
    <w:name w:val="Hyperlink"/>
    <w:basedOn w:val="a0"/>
    <w:rsid w:val="00ED2CC3"/>
    <w:rPr>
      <w:color w:val="0000FF"/>
      <w:u w:val="single"/>
    </w:rPr>
  </w:style>
  <w:style w:type="character" w:customStyle="1" w:styleId="skypepnhtextspan">
    <w:name w:val="skype_pnh_text_span"/>
    <w:basedOn w:val="a0"/>
    <w:rsid w:val="001E499A"/>
  </w:style>
  <w:style w:type="paragraph" w:styleId="a4">
    <w:name w:val="Body Text"/>
    <w:basedOn w:val="a"/>
    <w:link w:val="a5"/>
    <w:rsid w:val="00852AAA"/>
    <w:pPr>
      <w:spacing w:after="0"/>
      <w:jc w:val="left"/>
    </w:pPr>
    <w:rPr>
      <w:rFonts w:cs="Times New Roman"/>
      <w:b/>
      <w:bCs/>
      <w:sz w:val="28"/>
      <w:szCs w:val="28"/>
    </w:rPr>
  </w:style>
  <w:style w:type="character" w:customStyle="1" w:styleId="a5">
    <w:name w:val="גוף טקסט תו"/>
    <w:basedOn w:val="a0"/>
    <w:link w:val="a4"/>
    <w:rsid w:val="00852AAA"/>
    <w:rPr>
      <w:rFonts w:ascii="Times New Roman" w:eastAsia="Times New Roman" w:hAnsi="Times New Roman" w:cs="Times New Roman"/>
      <w:b/>
      <w:bCs/>
      <w:sz w:val="28"/>
      <w:szCs w:val="28"/>
      <w:lang w:eastAsia="he-IL"/>
    </w:rPr>
  </w:style>
  <w:style w:type="paragraph" w:customStyle="1" w:styleId="a00">
    <w:name w:val="a0"/>
    <w:basedOn w:val="a"/>
    <w:rsid w:val="00852AAA"/>
    <w:pPr>
      <w:bidi w:val="0"/>
      <w:spacing w:before="100" w:beforeAutospacing="1" w:after="100" w:afterAutospacing="1" w:line="240" w:lineRule="auto"/>
      <w:jc w:val="left"/>
    </w:pPr>
    <w:rPr>
      <w:rFonts w:cs="Times New Roman"/>
      <w:lang w:eastAsia="en-US"/>
    </w:rPr>
  </w:style>
  <w:style w:type="paragraph" w:styleId="a6">
    <w:name w:val="Quote"/>
    <w:basedOn w:val="a"/>
    <w:link w:val="a7"/>
    <w:qFormat/>
    <w:rsid w:val="00BD54D7"/>
    <w:pPr>
      <w:ind w:left="1418" w:right="1418"/>
    </w:pPr>
    <w:rPr>
      <w:i/>
      <w:iCs/>
    </w:rPr>
  </w:style>
  <w:style w:type="character" w:customStyle="1" w:styleId="a7">
    <w:name w:val="הצעת מחיר תו"/>
    <w:basedOn w:val="a0"/>
    <w:link w:val="a6"/>
    <w:rsid w:val="00BD54D7"/>
    <w:rPr>
      <w:rFonts w:ascii="Times New Roman" w:eastAsia="Times New Roman" w:hAnsi="Times New Roman" w:cs="David"/>
      <w:i/>
      <w:iCs/>
      <w:sz w:val="24"/>
      <w:szCs w:val="24"/>
      <w:lang w:eastAsia="he-IL"/>
    </w:rPr>
  </w:style>
  <w:style w:type="paragraph" w:styleId="a8">
    <w:name w:val="header"/>
    <w:basedOn w:val="a"/>
    <w:link w:val="a9"/>
    <w:rsid w:val="00043BE3"/>
    <w:pPr>
      <w:tabs>
        <w:tab w:val="center" w:pos="4153"/>
        <w:tab w:val="right" w:pos="8306"/>
      </w:tabs>
      <w:overflowPunct w:val="0"/>
      <w:autoSpaceDE w:val="0"/>
      <w:autoSpaceDN w:val="0"/>
      <w:adjustRightInd w:val="0"/>
      <w:spacing w:after="0" w:line="240" w:lineRule="auto"/>
      <w:jc w:val="left"/>
      <w:textAlignment w:val="baseline"/>
    </w:pPr>
    <w:rPr>
      <w:rFonts w:cs="FrankRuehl"/>
      <w:sz w:val="20"/>
    </w:rPr>
  </w:style>
  <w:style w:type="character" w:customStyle="1" w:styleId="a9">
    <w:name w:val="כותרת עליונה תו"/>
    <w:basedOn w:val="a0"/>
    <w:link w:val="a8"/>
    <w:rsid w:val="00043BE3"/>
    <w:rPr>
      <w:rFonts w:ascii="Times New Roman" w:eastAsia="Times New Roman" w:hAnsi="Times New Roman" w:cs="FrankRuehl"/>
      <w:sz w:val="20"/>
      <w:szCs w:val="24"/>
      <w:lang w:eastAsia="he-IL"/>
    </w:rPr>
  </w:style>
  <w:style w:type="paragraph" w:customStyle="1" w:styleId="aa">
    <w:name w:val="כללי"/>
    <w:basedOn w:val="a"/>
    <w:rsid w:val="00043BE3"/>
    <w:pPr>
      <w:overflowPunct w:val="0"/>
      <w:autoSpaceDE w:val="0"/>
      <w:autoSpaceDN w:val="0"/>
      <w:adjustRightInd w:val="0"/>
      <w:spacing w:after="200" w:line="270" w:lineRule="exact"/>
      <w:ind w:firstLine="284"/>
      <w:textAlignment w:val="baseline"/>
    </w:pPr>
    <w:rPr>
      <w:rFonts w:cs="FrankRuehl"/>
      <w:sz w:val="20"/>
    </w:rPr>
  </w:style>
  <w:style w:type="paragraph" w:styleId="ab">
    <w:name w:val="footer"/>
    <w:basedOn w:val="a"/>
    <w:link w:val="ac"/>
    <w:uiPriority w:val="99"/>
    <w:unhideWhenUsed/>
    <w:rsid w:val="00584FEC"/>
    <w:pPr>
      <w:tabs>
        <w:tab w:val="center" w:pos="4153"/>
        <w:tab w:val="right" w:pos="8306"/>
      </w:tabs>
      <w:spacing w:after="0" w:line="240" w:lineRule="auto"/>
    </w:pPr>
  </w:style>
  <w:style w:type="character" w:customStyle="1" w:styleId="ac">
    <w:name w:val="כותרת תחתונה תו"/>
    <w:basedOn w:val="a0"/>
    <w:link w:val="ab"/>
    <w:uiPriority w:val="99"/>
    <w:rsid w:val="00584FEC"/>
    <w:rPr>
      <w:rFonts w:ascii="Times New Roman" w:eastAsia="Times New Roman" w:hAnsi="Times New Roman" w:cs="David"/>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C3"/>
    <w:pPr>
      <w:bidi/>
      <w:spacing w:after="240" w:line="360" w:lineRule="auto"/>
      <w:jc w:val="both"/>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CC3"/>
    <w:pPr>
      <w:ind w:left="720"/>
      <w:contextualSpacing/>
    </w:pPr>
  </w:style>
  <w:style w:type="character" w:styleId="Hyperlink">
    <w:name w:val="Hyperlink"/>
    <w:basedOn w:val="a0"/>
    <w:rsid w:val="00ED2CC3"/>
    <w:rPr>
      <w:color w:val="0000FF"/>
      <w:u w:val="single"/>
    </w:rPr>
  </w:style>
  <w:style w:type="character" w:customStyle="1" w:styleId="skypepnhtextspan">
    <w:name w:val="skype_pnh_text_span"/>
    <w:basedOn w:val="a0"/>
    <w:rsid w:val="001E499A"/>
  </w:style>
  <w:style w:type="paragraph" w:styleId="a4">
    <w:name w:val="Body Text"/>
    <w:basedOn w:val="a"/>
    <w:link w:val="a5"/>
    <w:rsid w:val="00852AAA"/>
    <w:pPr>
      <w:spacing w:after="0"/>
      <w:jc w:val="left"/>
    </w:pPr>
    <w:rPr>
      <w:rFonts w:cs="Times New Roman"/>
      <w:b/>
      <w:bCs/>
      <w:sz w:val="28"/>
      <w:szCs w:val="28"/>
    </w:rPr>
  </w:style>
  <w:style w:type="character" w:customStyle="1" w:styleId="a5">
    <w:name w:val="גוף טקסט תו"/>
    <w:basedOn w:val="a0"/>
    <w:link w:val="a4"/>
    <w:rsid w:val="00852AAA"/>
    <w:rPr>
      <w:rFonts w:ascii="Times New Roman" w:eastAsia="Times New Roman" w:hAnsi="Times New Roman" w:cs="Times New Roman"/>
      <w:b/>
      <w:bCs/>
      <w:sz w:val="28"/>
      <w:szCs w:val="28"/>
      <w:lang w:eastAsia="he-IL"/>
    </w:rPr>
  </w:style>
  <w:style w:type="paragraph" w:customStyle="1" w:styleId="a00">
    <w:name w:val="a0"/>
    <w:basedOn w:val="a"/>
    <w:rsid w:val="00852AAA"/>
    <w:pPr>
      <w:bidi w:val="0"/>
      <w:spacing w:before="100" w:beforeAutospacing="1" w:after="100" w:afterAutospacing="1" w:line="240" w:lineRule="auto"/>
      <w:jc w:val="left"/>
    </w:pPr>
    <w:rPr>
      <w:rFonts w:cs="Times New Roman"/>
      <w:lang w:eastAsia="en-US"/>
    </w:rPr>
  </w:style>
  <w:style w:type="paragraph" w:styleId="a6">
    <w:name w:val="Quote"/>
    <w:basedOn w:val="a"/>
    <w:link w:val="a7"/>
    <w:qFormat/>
    <w:rsid w:val="00BD54D7"/>
    <w:pPr>
      <w:ind w:left="1418" w:right="1418"/>
    </w:pPr>
    <w:rPr>
      <w:i/>
      <w:iCs/>
    </w:rPr>
  </w:style>
  <w:style w:type="character" w:customStyle="1" w:styleId="a7">
    <w:name w:val="ציטוט תו"/>
    <w:basedOn w:val="a0"/>
    <w:link w:val="a6"/>
    <w:rsid w:val="00BD54D7"/>
    <w:rPr>
      <w:rFonts w:ascii="Times New Roman" w:eastAsia="Times New Roman" w:hAnsi="Times New Roman" w:cs="David"/>
      <w:i/>
      <w:iCs/>
      <w:sz w:val="24"/>
      <w:szCs w:val="24"/>
      <w:lang w:eastAsia="he-IL"/>
    </w:rPr>
  </w:style>
  <w:style w:type="paragraph" w:styleId="a8">
    <w:name w:val="header"/>
    <w:basedOn w:val="a"/>
    <w:link w:val="a9"/>
    <w:rsid w:val="00043BE3"/>
    <w:pPr>
      <w:tabs>
        <w:tab w:val="center" w:pos="4153"/>
        <w:tab w:val="right" w:pos="8306"/>
      </w:tabs>
      <w:overflowPunct w:val="0"/>
      <w:autoSpaceDE w:val="0"/>
      <w:autoSpaceDN w:val="0"/>
      <w:adjustRightInd w:val="0"/>
      <w:spacing w:after="0" w:line="240" w:lineRule="auto"/>
      <w:jc w:val="left"/>
      <w:textAlignment w:val="baseline"/>
    </w:pPr>
    <w:rPr>
      <w:rFonts w:cs="FrankRuehl"/>
      <w:sz w:val="20"/>
    </w:rPr>
  </w:style>
  <w:style w:type="character" w:customStyle="1" w:styleId="a9">
    <w:name w:val="כותרת עליונה תו"/>
    <w:basedOn w:val="a0"/>
    <w:link w:val="a8"/>
    <w:rsid w:val="00043BE3"/>
    <w:rPr>
      <w:rFonts w:ascii="Times New Roman" w:eastAsia="Times New Roman" w:hAnsi="Times New Roman" w:cs="FrankRuehl"/>
      <w:sz w:val="20"/>
      <w:szCs w:val="24"/>
      <w:lang w:eastAsia="he-IL"/>
    </w:rPr>
  </w:style>
  <w:style w:type="paragraph" w:customStyle="1" w:styleId="aa">
    <w:name w:val="כללי"/>
    <w:basedOn w:val="a"/>
    <w:rsid w:val="00043BE3"/>
    <w:pPr>
      <w:overflowPunct w:val="0"/>
      <w:autoSpaceDE w:val="0"/>
      <w:autoSpaceDN w:val="0"/>
      <w:adjustRightInd w:val="0"/>
      <w:spacing w:after="200" w:line="270" w:lineRule="exact"/>
      <w:ind w:firstLine="284"/>
      <w:textAlignment w:val="baseline"/>
    </w:pPr>
    <w:rPr>
      <w:rFonts w:cs="FrankRuehl"/>
      <w:sz w:val="20"/>
    </w:rPr>
  </w:style>
</w:styles>
</file>

<file path=word/webSettings.xml><?xml version="1.0" encoding="utf-8"?>
<w:webSettings xmlns:r="http://schemas.openxmlformats.org/officeDocument/2006/relationships" xmlns:w="http://schemas.openxmlformats.org/wordprocessingml/2006/main">
  <w:divs>
    <w:div w:id="1207528306">
      <w:bodyDiv w:val="1"/>
      <w:marLeft w:val="0"/>
      <w:marRight w:val="0"/>
      <w:marTop w:val="0"/>
      <w:marBottom w:val="0"/>
      <w:divBdr>
        <w:top w:val="none" w:sz="0" w:space="0" w:color="auto"/>
        <w:left w:val="none" w:sz="0" w:space="0" w:color="auto"/>
        <w:bottom w:val="none" w:sz="0" w:space="0" w:color="auto"/>
        <w:right w:val="none" w:sz="0" w:space="0" w:color="auto"/>
      </w:divBdr>
      <w:divsChild>
        <w:div w:id="281503590">
          <w:marLeft w:val="0"/>
          <w:marRight w:val="0"/>
          <w:marTop w:val="0"/>
          <w:marBottom w:val="0"/>
          <w:divBdr>
            <w:top w:val="none" w:sz="0" w:space="0" w:color="auto"/>
            <w:left w:val="none" w:sz="0" w:space="0" w:color="auto"/>
            <w:bottom w:val="none" w:sz="0" w:space="0" w:color="auto"/>
            <w:right w:val="none" w:sz="0" w:space="0" w:color="auto"/>
          </w:divBdr>
        </w:div>
        <w:div w:id="1842037493">
          <w:marLeft w:val="0"/>
          <w:marRight w:val="0"/>
          <w:marTop w:val="0"/>
          <w:marBottom w:val="0"/>
          <w:divBdr>
            <w:top w:val="none" w:sz="0" w:space="0" w:color="auto"/>
            <w:left w:val="none" w:sz="0" w:space="0" w:color="auto"/>
            <w:bottom w:val="none" w:sz="0" w:space="0" w:color="auto"/>
            <w:right w:val="none" w:sz="0" w:space="0" w:color="auto"/>
          </w:divBdr>
        </w:div>
        <w:div w:id="1267426881">
          <w:marLeft w:val="0"/>
          <w:marRight w:val="0"/>
          <w:marTop w:val="0"/>
          <w:marBottom w:val="0"/>
          <w:divBdr>
            <w:top w:val="none" w:sz="0" w:space="0" w:color="auto"/>
            <w:left w:val="none" w:sz="0" w:space="0" w:color="auto"/>
            <w:bottom w:val="none" w:sz="0" w:space="0" w:color="auto"/>
            <w:right w:val="none" w:sz="0" w:space="0" w:color="auto"/>
          </w:divBdr>
        </w:div>
        <w:div w:id="1858735660">
          <w:marLeft w:val="0"/>
          <w:marRight w:val="0"/>
          <w:marTop w:val="0"/>
          <w:marBottom w:val="0"/>
          <w:divBdr>
            <w:top w:val="none" w:sz="0" w:space="0" w:color="auto"/>
            <w:left w:val="none" w:sz="0" w:space="0" w:color="auto"/>
            <w:bottom w:val="none" w:sz="0" w:space="0" w:color="auto"/>
            <w:right w:val="none" w:sz="0" w:space="0" w:color="auto"/>
          </w:divBdr>
        </w:div>
        <w:div w:id="1086881569">
          <w:marLeft w:val="0"/>
          <w:marRight w:val="0"/>
          <w:marTop w:val="0"/>
          <w:marBottom w:val="0"/>
          <w:divBdr>
            <w:top w:val="none" w:sz="0" w:space="0" w:color="auto"/>
            <w:left w:val="none" w:sz="0" w:space="0" w:color="auto"/>
            <w:bottom w:val="none" w:sz="0" w:space="0" w:color="auto"/>
            <w:right w:val="none" w:sz="0" w:space="0" w:color="auto"/>
          </w:divBdr>
        </w:div>
        <w:div w:id="92650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egavim.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77815-7109-4FA5-A4FC-E137C3A8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3388</Words>
  <Characters>16943</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אברהם</cp:lastModifiedBy>
  <cp:revision>2</cp:revision>
  <cp:lastPrinted>2012-08-22T10:43:00Z</cp:lastPrinted>
  <dcterms:created xsi:type="dcterms:W3CDTF">2012-08-22T11:05:00Z</dcterms:created>
  <dcterms:modified xsi:type="dcterms:W3CDTF">2012-08-22T11:05:00Z</dcterms:modified>
</cp:coreProperties>
</file>