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5E9" w:rsidRDefault="000675E9" w:rsidP="000675E9">
      <w:pPr>
        <w:spacing w:after="0"/>
        <w:rPr>
          <w:rFonts w:ascii="David" w:hAnsi="David" w:cs="David"/>
          <w:b/>
          <w:bCs/>
          <w:sz w:val="24"/>
          <w:szCs w:val="24"/>
        </w:rPr>
      </w:pPr>
      <w:r>
        <w:rPr>
          <w:rFonts w:ascii="David" w:hAnsi="David" w:cs="David" w:hint="cs"/>
          <w:b/>
          <w:bCs/>
          <w:sz w:val="24"/>
          <w:szCs w:val="24"/>
          <w:rtl/>
        </w:rPr>
        <w:t>בבית המשפט העליון</w:t>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t>בג"ץ 19/</w:t>
      </w:r>
    </w:p>
    <w:p w:rsidR="000675E9" w:rsidRDefault="000675E9" w:rsidP="000675E9">
      <w:pPr>
        <w:spacing w:after="0"/>
        <w:rPr>
          <w:rFonts w:ascii="David" w:hAnsi="David" w:cs="David"/>
          <w:b/>
          <w:bCs/>
          <w:sz w:val="24"/>
          <w:szCs w:val="24"/>
          <w:rtl/>
        </w:rPr>
      </w:pPr>
      <w:r>
        <w:rPr>
          <w:rFonts w:ascii="David" w:hAnsi="David" w:cs="David" w:hint="cs"/>
          <w:b/>
          <w:bCs/>
          <w:sz w:val="24"/>
          <w:szCs w:val="24"/>
          <w:u w:val="single"/>
          <w:rtl/>
        </w:rPr>
        <w:t>בשבתו כבית המשפט הגבוה לצדק</w:t>
      </w:r>
      <w:r>
        <w:rPr>
          <w:rFonts w:ascii="David" w:hAnsi="David" w:cs="David" w:hint="cs"/>
          <w:b/>
          <w:bCs/>
          <w:sz w:val="24"/>
          <w:szCs w:val="24"/>
          <w:rtl/>
        </w:rPr>
        <w:tab/>
        <w:t xml:space="preserve">                                                     </w:t>
      </w:r>
    </w:p>
    <w:p w:rsidR="000675E9" w:rsidRDefault="000675E9" w:rsidP="000675E9">
      <w:pPr>
        <w:spacing w:after="0"/>
        <w:jc w:val="both"/>
        <w:rPr>
          <w:rFonts w:ascii="David" w:hAnsi="David" w:cs="David"/>
          <w:sz w:val="24"/>
          <w:szCs w:val="24"/>
          <w:rtl/>
        </w:rPr>
      </w:pPr>
    </w:p>
    <w:p w:rsidR="000675E9" w:rsidRDefault="000675E9" w:rsidP="000675E9">
      <w:pPr>
        <w:tabs>
          <w:tab w:val="left" w:pos="1502"/>
          <w:tab w:val="left" w:pos="1785"/>
        </w:tabs>
        <w:spacing w:after="0"/>
        <w:jc w:val="both"/>
        <w:rPr>
          <w:rFonts w:ascii="David" w:hAnsi="David" w:cs="David"/>
          <w:b/>
          <w:bCs/>
          <w:sz w:val="24"/>
          <w:szCs w:val="24"/>
          <w:u w:val="single"/>
          <w:rtl/>
        </w:rPr>
      </w:pPr>
    </w:p>
    <w:p w:rsidR="000675E9" w:rsidRDefault="000675E9" w:rsidP="000675E9">
      <w:pPr>
        <w:tabs>
          <w:tab w:val="left" w:pos="1502"/>
          <w:tab w:val="left" w:pos="1785"/>
        </w:tabs>
        <w:spacing w:after="0"/>
        <w:ind w:hanging="199"/>
        <w:jc w:val="both"/>
        <w:rPr>
          <w:rFonts w:ascii="David" w:hAnsi="David" w:cs="David"/>
          <w:sz w:val="24"/>
          <w:szCs w:val="24"/>
          <w:rtl/>
        </w:rPr>
      </w:pPr>
      <w:r>
        <w:rPr>
          <w:rFonts w:ascii="David" w:hAnsi="David" w:cs="David" w:hint="cs"/>
          <w:b/>
          <w:bCs/>
          <w:sz w:val="24"/>
          <w:szCs w:val="24"/>
          <w:u w:val="single"/>
          <w:rtl/>
        </w:rPr>
        <w:t>העותרת:</w:t>
      </w:r>
      <w:r>
        <w:rPr>
          <w:rFonts w:ascii="David" w:hAnsi="David" w:cs="David" w:hint="cs"/>
          <w:b/>
          <w:bCs/>
          <w:sz w:val="24"/>
          <w:szCs w:val="24"/>
          <w:rtl/>
        </w:rPr>
        <w:tab/>
      </w:r>
      <w:r>
        <w:rPr>
          <w:rFonts w:ascii="David" w:hAnsi="David" w:cs="David" w:hint="cs"/>
          <w:b/>
          <w:bCs/>
          <w:sz w:val="24"/>
          <w:szCs w:val="24"/>
          <w:rtl/>
        </w:rPr>
        <w:tab/>
        <w:t xml:space="preserve">רגבים, </w:t>
      </w:r>
      <w:proofErr w:type="spellStart"/>
      <w:r>
        <w:rPr>
          <w:rFonts w:ascii="David" w:hAnsi="David" w:cs="David" w:hint="cs"/>
          <w:b/>
          <w:bCs/>
          <w:sz w:val="24"/>
          <w:szCs w:val="24"/>
          <w:rtl/>
        </w:rPr>
        <w:t>ע.ר</w:t>
      </w:r>
      <w:proofErr w:type="spellEnd"/>
      <w:r>
        <w:rPr>
          <w:rFonts w:ascii="David" w:hAnsi="David" w:cs="David" w:hint="cs"/>
          <w:b/>
          <w:bCs/>
          <w:sz w:val="24"/>
          <w:szCs w:val="24"/>
          <w:rtl/>
        </w:rPr>
        <w:t>. 580460319</w:t>
      </w:r>
    </w:p>
    <w:p w:rsidR="000675E9" w:rsidRDefault="000675E9" w:rsidP="000675E9">
      <w:pPr>
        <w:tabs>
          <w:tab w:val="left" w:pos="1502"/>
          <w:tab w:val="left" w:pos="1785"/>
        </w:tabs>
        <w:spacing w:after="0"/>
        <w:jc w:val="both"/>
        <w:rPr>
          <w:rFonts w:ascii="David" w:hAnsi="David" w:cs="David"/>
          <w:sz w:val="24"/>
          <w:szCs w:val="24"/>
          <w:rtl/>
        </w:rPr>
      </w:pPr>
      <w:r>
        <w:rPr>
          <w:rFonts w:ascii="David" w:hAnsi="David" w:cs="David" w:hint="cs"/>
          <w:sz w:val="24"/>
          <w:szCs w:val="24"/>
          <w:rtl/>
        </w:rPr>
        <w:tab/>
      </w:r>
      <w:r>
        <w:rPr>
          <w:rFonts w:ascii="David" w:hAnsi="David" w:cs="David" w:hint="cs"/>
          <w:sz w:val="24"/>
          <w:szCs w:val="24"/>
          <w:rtl/>
        </w:rPr>
        <w:tab/>
        <w:t xml:space="preserve">ע"י ב"כ עו"ד אבי סגל ו/או יעל </w:t>
      </w:r>
      <w:proofErr w:type="spellStart"/>
      <w:r>
        <w:rPr>
          <w:rFonts w:ascii="David" w:hAnsi="David" w:cs="David" w:hint="cs"/>
          <w:sz w:val="24"/>
          <w:szCs w:val="24"/>
          <w:rtl/>
        </w:rPr>
        <w:t>סינמון</w:t>
      </w:r>
      <w:proofErr w:type="spellEnd"/>
      <w:r>
        <w:rPr>
          <w:rFonts w:ascii="David" w:hAnsi="David" w:cs="David" w:hint="cs"/>
          <w:sz w:val="24"/>
          <w:szCs w:val="24"/>
          <w:rtl/>
        </w:rPr>
        <w:t xml:space="preserve"> ו/או דוד סגל</w:t>
      </w:r>
    </w:p>
    <w:p w:rsidR="000675E9" w:rsidRDefault="000675E9" w:rsidP="000675E9">
      <w:pPr>
        <w:tabs>
          <w:tab w:val="left" w:pos="1502"/>
          <w:tab w:val="left" w:pos="1785"/>
        </w:tabs>
        <w:spacing w:after="0"/>
        <w:jc w:val="both"/>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מרח' </w:t>
      </w:r>
      <w:proofErr w:type="spellStart"/>
      <w:r>
        <w:rPr>
          <w:rFonts w:ascii="David" w:hAnsi="David" w:cs="David" w:hint="cs"/>
          <w:sz w:val="24"/>
          <w:szCs w:val="24"/>
          <w:rtl/>
        </w:rPr>
        <w:t>טורא</w:t>
      </w:r>
      <w:proofErr w:type="spellEnd"/>
      <w:r>
        <w:rPr>
          <w:rFonts w:ascii="David" w:hAnsi="David" w:cs="David" w:hint="cs"/>
          <w:sz w:val="24"/>
          <w:szCs w:val="24"/>
          <w:rtl/>
        </w:rPr>
        <w:t xml:space="preserve"> 32א', ימין משה, ירושלים </w:t>
      </w:r>
    </w:p>
    <w:p w:rsidR="000675E9" w:rsidRDefault="000675E9" w:rsidP="000675E9">
      <w:pPr>
        <w:tabs>
          <w:tab w:val="left" w:pos="1502"/>
          <w:tab w:val="left" w:pos="1785"/>
        </w:tabs>
        <w:spacing w:after="0"/>
        <w:jc w:val="both"/>
        <w:rPr>
          <w:rFonts w:ascii="David" w:hAnsi="David" w:cs="David"/>
          <w:sz w:val="24"/>
          <w:szCs w:val="24"/>
          <w:rtl/>
        </w:rPr>
      </w:pPr>
      <w:r>
        <w:rPr>
          <w:rFonts w:ascii="David" w:hAnsi="David" w:cs="David" w:hint="cs"/>
          <w:sz w:val="24"/>
          <w:szCs w:val="24"/>
          <w:rtl/>
        </w:rPr>
        <w:tab/>
      </w:r>
      <w:r>
        <w:rPr>
          <w:rFonts w:ascii="David" w:hAnsi="David" w:cs="David" w:hint="cs"/>
          <w:sz w:val="24"/>
          <w:szCs w:val="24"/>
          <w:rtl/>
        </w:rPr>
        <w:tab/>
        <w:t xml:space="preserve">טל: </w:t>
      </w:r>
      <w:r w:rsidR="000B0707">
        <w:rPr>
          <w:rFonts w:ascii="David" w:hAnsi="David" w:cs="David" w:hint="cs"/>
          <w:sz w:val="24"/>
          <w:szCs w:val="24"/>
          <w:rtl/>
        </w:rPr>
        <w:t>6333793- 02</w:t>
      </w:r>
      <w:r>
        <w:rPr>
          <w:rFonts w:ascii="David" w:hAnsi="David" w:cs="David" w:hint="cs"/>
          <w:sz w:val="24"/>
          <w:szCs w:val="24"/>
          <w:rtl/>
        </w:rPr>
        <w:t xml:space="preserve">; פקס: </w:t>
      </w:r>
      <w:r w:rsidR="000B0707">
        <w:rPr>
          <w:rFonts w:ascii="David" w:hAnsi="David" w:cs="David" w:hint="cs"/>
          <w:sz w:val="24"/>
          <w:szCs w:val="24"/>
          <w:rtl/>
        </w:rPr>
        <w:t>6333795- 02</w:t>
      </w:r>
    </w:p>
    <w:p w:rsidR="000675E9" w:rsidRDefault="000675E9" w:rsidP="000675E9">
      <w:pPr>
        <w:spacing w:after="0"/>
        <w:jc w:val="both"/>
        <w:rPr>
          <w:rFonts w:ascii="David" w:hAnsi="David" w:cs="David"/>
          <w:sz w:val="24"/>
          <w:szCs w:val="24"/>
          <w:rtl/>
        </w:rPr>
      </w:pPr>
    </w:p>
    <w:p w:rsidR="000675E9" w:rsidRDefault="000675E9" w:rsidP="000675E9">
      <w:pPr>
        <w:ind w:left="2160" w:firstLine="720"/>
        <w:rPr>
          <w:rFonts w:ascii="David" w:hAnsi="David" w:cs="David"/>
          <w:b/>
          <w:bCs/>
          <w:sz w:val="36"/>
          <w:szCs w:val="36"/>
          <w:rtl/>
        </w:rPr>
      </w:pPr>
      <w:r>
        <w:rPr>
          <w:rFonts w:ascii="David" w:hAnsi="David" w:cs="David" w:hint="cs"/>
          <w:b/>
          <w:bCs/>
          <w:sz w:val="36"/>
          <w:szCs w:val="36"/>
          <w:rtl/>
        </w:rPr>
        <w:t>נגד</w:t>
      </w:r>
    </w:p>
    <w:p w:rsidR="000B0707" w:rsidRDefault="000675E9" w:rsidP="000B0707">
      <w:pPr>
        <w:tabs>
          <w:tab w:val="left" w:pos="935"/>
          <w:tab w:val="left" w:pos="2069"/>
        </w:tabs>
        <w:spacing w:after="0"/>
        <w:ind w:left="1502" w:hanging="1701"/>
        <w:jc w:val="both"/>
        <w:rPr>
          <w:rFonts w:ascii="David" w:hAnsi="David" w:cs="David"/>
          <w:b/>
          <w:bCs/>
          <w:sz w:val="24"/>
          <w:szCs w:val="24"/>
          <w:rtl/>
        </w:rPr>
      </w:pPr>
      <w:r>
        <w:rPr>
          <w:rFonts w:ascii="David" w:hAnsi="David" w:cs="David" w:hint="cs"/>
          <w:b/>
          <w:bCs/>
          <w:sz w:val="24"/>
          <w:szCs w:val="24"/>
          <w:u w:val="single"/>
          <w:rtl/>
        </w:rPr>
        <w:t>המשיבים:</w:t>
      </w:r>
      <w:r>
        <w:rPr>
          <w:rFonts w:ascii="David" w:hAnsi="David" w:cs="David" w:hint="cs"/>
          <w:b/>
          <w:bCs/>
          <w:sz w:val="24"/>
          <w:szCs w:val="24"/>
          <w:rtl/>
        </w:rPr>
        <w:t xml:space="preserve"> </w:t>
      </w:r>
      <w:r>
        <w:rPr>
          <w:rFonts w:ascii="David" w:hAnsi="David" w:cs="David" w:hint="cs"/>
          <w:b/>
          <w:bCs/>
          <w:sz w:val="24"/>
          <w:szCs w:val="24"/>
          <w:rtl/>
        </w:rPr>
        <w:tab/>
      </w:r>
      <w:r>
        <w:rPr>
          <w:rFonts w:ascii="David" w:hAnsi="David" w:cs="David" w:hint="cs"/>
          <w:b/>
          <w:bCs/>
          <w:sz w:val="24"/>
          <w:szCs w:val="24"/>
          <w:rtl/>
        </w:rPr>
        <w:tab/>
        <w:t xml:space="preserve">1. </w:t>
      </w:r>
      <w:r w:rsidR="000B0707">
        <w:rPr>
          <w:rFonts w:ascii="David" w:hAnsi="David" w:cs="David" w:hint="cs"/>
          <w:b/>
          <w:bCs/>
          <w:sz w:val="24"/>
          <w:szCs w:val="24"/>
          <w:rtl/>
        </w:rPr>
        <w:t>ראש ממשלת ישראל, מר בנימין נתניהו</w:t>
      </w:r>
    </w:p>
    <w:p w:rsidR="000B0707" w:rsidRDefault="000675E9" w:rsidP="000675E9">
      <w:pPr>
        <w:tabs>
          <w:tab w:val="left" w:pos="935"/>
          <w:tab w:val="left" w:pos="2069"/>
        </w:tabs>
        <w:spacing w:after="0"/>
        <w:ind w:left="1502"/>
        <w:jc w:val="both"/>
        <w:rPr>
          <w:rFonts w:ascii="David" w:hAnsi="David" w:cs="David"/>
          <w:b/>
          <w:bCs/>
          <w:sz w:val="24"/>
          <w:szCs w:val="24"/>
          <w:rtl/>
        </w:rPr>
      </w:pPr>
      <w:r>
        <w:rPr>
          <w:rFonts w:ascii="David" w:hAnsi="David" w:cs="David" w:hint="cs"/>
          <w:b/>
          <w:bCs/>
          <w:sz w:val="24"/>
          <w:szCs w:val="24"/>
          <w:rtl/>
        </w:rPr>
        <w:t xml:space="preserve">2. </w:t>
      </w:r>
      <w:r w:rsidR="000B0707">
        <w:rPr>
          <w:rFonts w:ascii="David" w:hAnsi="David" w:cs="David" w:hint="cs"/>
          <w:b/>
          <w:bCs/>
          <w:sz w:val="24"/>
          <w:szCs w:val="24"/>
          <w:rtl/>
        </w:rPr>
        <w:t>שר הביטחון, מר בנימין נתניהו</w:t>
      </w:r>
    </w:p>
    <w:p w:rsidR="000B0707" w:rsidRDefault="000B0707" w:rsidP="000675E9">
      <w:pPr>
        <w:tabs>
          <w:tab w:val="left" w:pos="935"/>
          <w:tab w:val="left" w:pos="2069"/>
        </w:tabs>
        <w:spacing w:after="0"/>
        <w:ind w:left="1502"/>
        <w:jc w:val="both"/>
        <w:rPr>
          <w:rFonts w:ascii="David" w:hAnsi="David" w:cs="David"/>
          <w:b/>
          <w:bCs/>
          <w:sz w:val="24"/>
          <w:szCs w:val="24"/>
          <w:rtl/>
        </w:rPr>
      </w:pPr>
      <w:r>
        <w:rPr>
          <w:rFonts w:ascii="David" w:hAnsi="David" w:cs="David" w:hint="cs"/>
          <w:b/>
          <w:bCs/>
          <w:sz w:val="24"/>
          <w:szCs w:val="24"/>
          <w:rtl/>
        </w:rPr>
        <w:t>3. אלוף פיקוד המרכז</w:t>
      </w:r>
    </w:p>
    <w:p w:rsidR="000675E9" w:rsidRDefault="000B0707" w:rsidP="000B0707">
      <w:pPr>
        <w:tabs>
          <w:tab w:val="left" w:pos="935"/>
          <w:tab w:val="left" w:pos="2069"/>
        </w:tabs>
        <w:spacing w:after="0"/>
        <w:ind w:left="1502"/>
        <w:jc w:val="both"/>
        <w:rPr>
          <w:rFonts w:ascii="David" w:hAnsi="David" w:cs="David"/>
          <w:b/>
          <w:bCs/>
          <w:sz w:val="24"/>
          <w:szCs w:val="24"/>
          <w:rtl/>
        </w:rPr>
      </w:pPr>
      <w:r>
        <w:rPr>
          <w:rFonts w:ascii="David" w:hAnsi="David" w:cs="David" w:hint="cs"/>
          <w:b/>
          <w:bCs/>
          <w:sz w:val="24"/>
          <w:szCs w:val="24"/>
          <w:rtl/>
        </w:rPr>
        <w:t xml:space="preserve">4. </w:t>
      </w:r>
      <w:r w:rsidR="000675E9">
        <w:rPr>
          <w:rFonts w:ascii="David" w:hAnsi="David" w:cs="David" w:hint="cs"/>
          <w:b/>
          <w:bCs/>
          <w:sz w:val="24"/>
          <w:szCs w:val="24"/>
          <w:rtl/>
        </w:rPr>
        <w:t xml:space="preserve">ראש </w:t>
      </w:r>
      <w:proofErr w:type="spellStart"/>
      <w:r w:rsidR="000675E9">
        <w:rPr>
          <w:rFonts w:ascii="David" w:hAnsi="David" w:cs="David" w:hint="cs"/>
          <w:b/>
          <w:bCs/>
          <w:sz w:val="24"/>
          <w:szCs w:val="24"/>
          <w:rtl/>
        </w:rPr>
        <w:t>המינהל</w:t>
      </w:r>
      <w:proofErr w:type="spellEnd"/>
      <w:r w:rsidR="000675E9">
        <w:rPr>
          <w:rFonts w:ascii="David" w:hAnsi="David" w:cs="David" w:hint="cs"/>
          <w:b/>
          <w:bCs/>
          <w:sz w:val="24"/>
          <w:szCs w:val="24"/>
          <w:rtl/>
        </w:rPr>
        <w:t xml:space="preserve"> האזרחי</w:t>
      </w:r>
    </w:p>
    <w:p w:rsidR="000675E9" w:rsidRDefault="000675E9" w:rsidP="000675E9">
      <w:pPr>
        <w:tabs>
          <w:tab w:val="left" w:pos="935"/>
          <w:tab w:val="left" w:pos="2069"/>
        </w:tabs>
        <w:spacing w:after="0"/>
        <w:ind w:left="1785"/>
        <w:jc w:val="both"/>
        <w:rPr>
          <w:rFonts w:ascii="David" w:hAnsi="David" w:cs="David"/>
          <w:sz w:val="24"/>
          <w:szCs w:val="24"/>
          <w:rtl/>
        </w:rPr>
      </w:pPr>
      <w:r>
        <w:rPr>
          <w:rFonts w:ascii="David" w:hAnsi="David" w:cs="David" w:hint="cs"/>
          <w:sz w:val="24"/>
          <w:szCs w:val="24"/>
          <w:rtl/>
        </w:rPr>
        <w:t>באמצעות פרקליטות המדינה</w:t>
      </w:r>
    </w:p>
    <w:p w:rsidR="000675E9" w:rsidRDefault="000675E9" w:rsidP="000675E9">
      <w:pPr>
        <w:tabs>
          <w:tab w:val="left" w:pos="935"/>
          <w:tab w:val="left" w:pos="2069"/>
        </w:tabs>
        <w:spacing w:after="0"/>
        <w:ind w:left="1502"/>
        <w:jc w:val="both"/>
        <w:rPr>
          <w:rFonts w:ascii="David" w:hAnsi="David" w:cs="David"/>
          <w:sz w:val="24"/>
          <w:szCs w:val="24"/>
          <w:rtl/>
        </w:rPr>
      </w:pPr>
      <w:r>
        <w:rPr>
          <w:rFonts w:ascii="David" w:hAnsi="David" w:cs="David" w:hint="cs"/>
          <w:sz w:val="24"/>
          <w:szCs w:val="24"/>
          <w:rtl/>
        </w:rPr>
        <w:t xml:space="preserve">     משרד המשפטים ירושלים</w:t>
      </w:r>
    </w:p>
    <w:p w:rsidR="000675E9" w:rsidRDefault="000675E9" w:rsidP="000675E9">
      <w:pPr>
        <w:tabs>
          <w:tab w:val="left" w:pos="935"/>
          <w:tab w:val="left" w:pos="2069"/>
        </w:tabs>
        <w:spacing w:after="0"/>
        <w:ind w:left="1502"/>
        <w:jc w:val="both"/>
        <w:rPr>
          <w:rFonts w:ascii="David" w:hAnsi="David" w:cs="David"/>
          <w:sz w:val="24"/>
          <w:szCs w:val="24"/>
          <w:rtl/>
        </w:rPr>
      </w:pPr>
      <w:r>
        <w:rPr>
          <w:rFonts w:ascii="David" w:hAnsi="David" w:cs="David" w:hint="cs"/>
          <w:sz w:val="24"/>
          <w:szCs w:val="24"/>
          <w:rtl/>
        </w:rPr>
        <w:t xml:space="preserve">     טל: 02-6466101, פקס: 02-6467011</w:t>
      </w:r>
    </w:p>
    <w:p w:rsidR="008560DF" w:rsidRPr="008560DF" w:rsidRDefault="008560DF" w:rsidP="008560DF">
      <w:pPr>
        <w:keepNext/>
        <w:spacing w:line="280" w:lineRule="atLeast"/>
        <w:ind w:right="1800"/>
        <w:outlineLvl w:val="2"/>
        <w:rPr>
          <w:rFonts w:ascii="David" w:eastAsia="Times New Roman" w:hAnsi="David" w:cs="David"/>
          <w:sz w:val="24"/>
          <w:szCs w:val="24"/>
        </w:rPr>
      </w:pPr>
    </w:p>
    <w:p w:rsidR="008560DF" w:rsidRPr="00CD3F97" w:rsidRDefault="008560DF" w:rsidP="00CD3F97">
      <w:pPr>
        <w:pStyle w:val="a3"/>
        <w:numPr>
          <w:ilvl w:val="0"/>
          <w:numId w:val="9"/>
        </w:numPr>
        <w:spacing w:after="0" w:line="280" w:lineRule="atLeast"/>
        <w:rPr>
          <w:rFonts w:ascii="Times New Roman" w:hAnsi="Times New Roman" w:cs="David"/>
          <w:b/>
          <w:bCs/>
          <w:sz w:val="24"/>
          <w:szCs w:val="24"/>
          <w:rtl/>
        </w:rPr>
      </w:pPr>
      <w:proofErr w:type="spellStart"/>
      <w:r w:rsidRPr="00CD3F97">
        <w:rPr>
          <w:rFonts w:cs="David" w:hint="cs"/>
          <w:b/>
          <w:bCs/>
          <w:sz w:val="24"/>
          <w:szCs w:val="24"/>
          <w:rtl/>
        </w:rPr>
        <w:t>סלימאן</w:t>
      </w:r>
      <w:proofErr w:type="spellEnd"/>
      <w:r w:rsidRPr="00CD3F97">
        <w:rPr>
          <w:rFonts w:cs="David" w:hint="cs"/>
          <w:b/>
          <w:bCs/>
          <w:sz w:val="24"/>
          <w:szCs w:val="24"/>
          <w:rtl/>
        </w:rPr>
        <w:t xml:space="preserve"> עלי </w:t>
      </w:r>
      <w:proofErr w:type="spellStart"/>
      <w:r w:rsidRPr="00CD3F97">
        <w:rPr>
          <w:rFonts w:cs="David" w:hint="cs"/>
          <w:b/>
          <w:bCs/>
          <w:sz w:val="24"/>
          <w:szCs w:val="24"/>
          <w:rtl/>
        </w:rPr>
        <w:t>עראערה</w:t>
      </w:r>
      <w:proofErr w:type="spellEnd"/>
      <w:r w:rsidRPr="00CD3F97">
        <w:rPr>
          <w:rFonts w:cs="David" w:hint="cs"/>
          <w:b/>
          <w:bCs/>
          <w:sz w:val="24"/>
          <w:szCs w:val="24"/>
          <w:rtl/>
        </w:rPr>
        <w:t>, ת.ז. 980970867</w:t>
      </w:r>
    </w:p>
    <w:p w:rsidR="008560DF" w:rsidRPr="008560DF" w:rsidRDefault="008560DF" w:rsidP="00CD3F97">
      <w:pPr>
        <w:pStyle w:val="a3"/>
        <w:numPr>
          <w:ilvl w:val="0"/>
          <w:numId w:val="9"/>
        </w:numPr>
        <w:spacing w:after="0" w:line="280" w:lineRule="atLeast"/>
        <w:rPr>
          <w:rFonts w:cs="David"/>
          <w:b/>
          <w:bCs/>
          <w:sz w:val="24"/>
          <w:szCs w:val="24"/>
          <w:rtl/>
        </w:rPr>
      </w:pPr>
      <w:r w:rsidRPr="008560DF">
        <w:rPr>
          <w:rFonts w:cs="David" w:hint="cs"/>
          <w:b/>
          <w:bCs/>
          <w:sz w:val="24"/>
          <w:szCs w:val="24"/>
          <w:rtl/>
        </w:rPr>
        <w:t xml:space="preserve">מוחמד </w:t>
      </w:r>
      <w:proofErr w:type="spellStart"/>
      <w:r w:rsidRPr="008560DF">
        <w:rPr>
          <w:rFonts w:cs="David" w:hint="cs"/>
          <w:b/>
          <w:bCs/>
          <w:sz w:val="24"/>
          <w:szCs w:val="24"/>
          <w:rtl/>
        </w:rPr>
        <w:t>סזלימאן</w:t>
      </w:r>
      <w:proofErr w:type="spellEnd"/>
      <w:r w:rsidRPr="008560DF">
        <w:rPr>
          <w:rFonts w:cs="David" w:hint="cs"/>
          <w:b/>
          <w:bCs/>
          <w:sz w:val="24"/>
          <w:szCs w:val="24"/>
          <w:rtl/>
        </w:rPr>
        <w:t xml:space="preserve"> </w:t>
      </w:r>
      <w:proofErr w:type="spellStart"/>
      <w:r w:rsidRPr="008560DF">
        <w:rPr>
          <w:rFonts w:cs="David" w:hint="cs"/>
          <w:b/>
          <w:bCs/>
          <w:sz w:val="24"/>
          <w:szCs w:val="24"/>
          <w:rtl/>
        </w:rPr>
        <w:t>אלכרושאן</w:t>
      </w:r>
      <w:proofErr w:type="spellEnd"/>
      <w:r w:rsidRPr="008560DF">
        <w:rPr>
          <w:rFonts w:cs="David" w:hint="cs"/>
          <w:b/>
          <w:bCs/>
          <w:sz w:val="24"/>
          <w:szCs w:val="24"/>
          <w:rtl/>
        </w:rPr>
        <w:t xml:space="preserve">, ת.ז. 992432252 </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אברהים</w:t>
      </w:r>
      <w:proofErr w:type="spellEnd"/>
      <w:r w:rsidRPr="008560DF">
        <w:rPr>
          <w:rFonts w:cs="David" w:hint="cs"/>
          <w:b/>
          <w:bCs/>
          <w:sz w:val="24"/>
          <w:szCs w:val="24"/>
          <w:rtl/>
        </w:rPr>
        <w:t xml:space="preserve"> </w:t>
      </w:r>
      <w:proofErr w:type="spellStart"/>
      <w:r w:rsidRPr="008560DF">
        <w:rPr>
          <w:rFonts w:cs="David" w:hint="cs"/>
          <w:b/>
          <w:bCs/>
          <w:sz w:val="24"/>
          <w:szCs w:val="24"/>
          <w:rtl/>
        </w:rPr>
        <w:t>חמיס</w:t>
      </w:r>
      <w:proofErr w:type="spellEnd"/>
      <w:r w:rsidRPr="008560DF">
        <w:rPr>
          <w:rFonts w:cs="David" w:hint="cs"/>
          <w:b/>
          <w:bCs/>
          <w:sz w:val="24"/>
          <w:szCs w:val="24"/>
          <w:rtl/>
        </w:rPr>
        <w:t xml:space="preserve"> </w:t>
      </w:r>
      <w:proofErr w:type="spellStart"/>
      <w:r w:rsidRPr="008560DF">
        <w:rPr>
          <w:rFonts w:cs="David" w:hint="cs"/>
          <w:b/>
          <w:bCs/>
          <w:sz w:val="24"/>
          <w:szCs w:val="24"/>
          <w:rtl/>
        </w:rPr>
        <w:t>ג'האלין</w:t>
      </w:r>
      <w:proofErr w:type="spellEnd"/>
      <w:r w:rsidRPr="008560DF">
        <w:rPr>
          <w:rFonts w:cs="David" w:hint="cs"/>
          <w:b/>
          <w:bCs/>
          <w:sz w:val="24"/>
          <w:szCs w:val="24"/>
          <w:rtl/>
        </w:rPr>
        <w:t xml:space="preserve">, ת.ז. 9739739 </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עבדאללהאבראהים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ג'הליל</w:t>
      </w:r>
      <w:proofErr w:type="spellEnd"/>
      <w:r w:rsidRPr="008560DF">
        <w:rPr>
          <w:rFonts w:cs="David" w:hint="cs"/>
          <w:b/>
          <w:bCs/>
          <w:sz w:val="24"/>
          <w:szCs w:val="24"/>
          <w:rtl/>
        </w:rPr>
        <w:t>, ת.ז. 949989024</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מוחמד יוסף </w:t>
      </w:r>
      <w:proofErr w:type="spellStart"/>
      <w:r w:rsidRPr="008560DF">
        <w:rPr>
          <w:rFonts w:cs="David" w:hint="cs"/>
          <w:b/>
          <w:bCs/>
          <w:sz w:val="24"/>
          <w:szCs w:val="24"/>
          <w:rtl/>
        </w:rPr>
        <w:t>ג'הלין</w:t>
      </w:r>
      <w:proofErr w:type="spellEnd"/>
      <w:r w:rsidRPr="008560DF">
        <w:rPr>
          <w:rFonts w:cs="David" w:hint="cs"/>
          <w:b/>
          <w:bCs/>
          <w:sz w:val="24"/>
          <w:szCs w:val="24"/>
          <w:rtl/>
        </w:rPr>
        <w:t>, ת.ז. 98145899</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יסמעיל</w:t>
      </w:r>
      <w:proofErr w:type="spellEnd"/>
      <w:r w:rsidRPr="008560DF">
        <w:rPr>
          <w:rFonts w:cs="David" w:hint="cs"/>
          <w:b/>
          <w:bCs/>
          <w:sz w:val="24"/>
          <w:szCs w:val="24"/>
          <w:rtl/>
        </w:rPr>
        <w:t xml:space="preserve"> יוסף אבו </w:t>
      </w:r>
      <w:proofErr w:type="spellStart"/>
      <w:r w:rsidRPr="008560DF">
        <w:rPr>
          <w:rFonts w:cs="David" w:hint="cs"/>
          <w:b/>
          <w:bCs/>
          <w:sz w:val="24"/>
          <w:szCs w:val="24"/>
          <w:rtl/>
        </w:rPr>
        <w:t>דאהוכ</w:t>
      </w:r>
      <w:proofErr w:type="spellEnd"/>
      <w:r w:rsidRPr="008560DF">
        <w:rPr>
          <w:rFonts w:cs="David" w:hint="cs"/>
          <w:b/>
          <w:bCs/>
          <w:sz w:val="24"/>
          <w:szCs w:val="24"/>
          <w:rtl/>
        </w:rPr>
        <w:t>, ת.ז. 907659270</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דאוד</w:t>
      </w:r>
      <w:proofErr w:type="spellEnd"/>
      <w:r w:rsidRPr="008560DF">
        <w:rPr>
          <w:rFonts w:cs="David" w:hint="cs"/>
          <w:b/>
          <w:bCs/>
          <w:sz w:val="24"/>
          <w:szCs w:val="24"/>
          <w:rtl/>
        </w:rPr>
        <w:t xml:space="preserve"> יוסף אחמד </w:t>
      </w:r>
      <w:proofErr w:type="spellStart"/>
      <w:r w:rsidRPr="008560DF">
        <w:rPr>
          <w:rFonts w:cs="David" w:hint="cs"/>
          <w:b/>
          <w:bCs/>
          <w:sz w:val="24"/>
          <w:szCs w:val="24"/>
          <w:rtl/>
        </w:rPr>
        <w:t>ג'הלין</w:t>
      </w:r>
      <w:proofErr w:type="spellEnd"/>
      <w:r w:rsidRPr="008560DF">
        <w:rPr>
          <w:rFonts w:cs="David" w:hint="cs"/>
          <w:b/>
          <w:bCs/>
          <w:sz w:val="24"/>
          <w:szCs w:val="24"/>
          <w:rtl/>
        </w:rPr>
        <w:t>, ת.ז. 907659296</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סאלם יוסף </w:t>
      </w:r>
      <w:proofErr w:type="spellStart"/>
      <w:r w:rsidRPr="008560DF">
        <w:rPr>
          <w:rFonts w:cs="David" w:hint="cs"/>
          <w:b/>
          <w:bCs/>
          <w:sz w:val="24"/>
          <w:szCs w:val="24"/>
          <w:rtl/>
        </w:rPr>
        <w:t>ג'האלין</w:t>
      </w:r>
      <w:proofErr w:type="spellEnd"/>
      <w:r w:rsidRPr="008560DF">
        <w:rPr>
          <w:rFonts w:cs="David" w:hint="cs"/>
          <w:b/>
          <w:bCs/>
          <w:sz w:val="24"/>
          <w:szCs w:val="24"/>
          <w:rtl/>
        </w:rPr>
        <w:t>, ת.ז. 953738143</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חסן יוסף אבו </w:t>
      </w:r>
      <w:proofErr w:type="spellStart"/>
      <w:r w:rsidRPr="008560DF">
        <w:rPr>
          <w:rFonts w:cs="David" w:hint="cs"/>
          <w:b/>
          <w:bCs/>
          <w:sz w:val="24"/>
          <w:szCs w:val="24"/>
          <w:rtl/>
        </w:rPr>
        <w:t>דאהוכ</w:t>
      </w:r>
      <w:proofErr w:type="spellEnd"/>
      <w:r w:rsidRPr="008560DF">
        <w:rPr>
          <w:rFonts w:cs="David" w:hint="cs"/>
          <w:b/>
          <w:bCs/>
          <w:sz w:val="24"/>
          <w:szCs w:val="24"/>
          <w:rtl/>
        </w:rPr>
        <w:t>, ת.ז. 943193680</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מוחמד אחמד אבו </w:t>
      </w:r>
      <w:proofErr w:type="spellStart"/>
      <w:r w:rsidRPr="008560DF">
        <w:rPr>
          <w:rFonts w:cs="David" w:hint="cs"/>
          <w:b/>
          <w:bCs/>
          <w:sz w:val="24"/>
          <w:szCs w:val="24"/>
          <w:rtl/>
        </w:rPr>
        <w:t>דאהוכ</w:t>
      </w:r>
      <w:proofErr w:type="spellEnd"/>
      <w:r w:rsidRPr="008560DF">
        <w:rPr>
          <w:rFonts w:cs="David" w:hint="cs"/>
          <w:b/>
          <w:bCs/>
          <w:sz w:val="24"/>
          <w:szCs w:val="24"/>
          <w:rtl/>
        </w:rPr>
        <w:t>, ת.ז. 882733816</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דאוד</w:t>
      </w:r>
      <w:proofErr w:type="spellEnd"/>
      <w:r w:rsidRPr="008560DF">
        <w:rPr>
          <w:rFonts w:cs="David" w:hint="cs"/>
          <w:b/>
          <w:bCs/>
          <w:sz w:val="24"/>
          <w:szCs w:val="24"/>
          <w:rtl/>
        </w:rPr>
        <w:t xml:space="preserve"> מוחמד אבו פלאח, ת.ז. 941571481</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פלאח מוחמד אחמד אבו </w:t>
      </w:r>
      <w:proofErr w:type="spellStart"/>
      <w:r w:rsidRPr="008560DF">
        <w:rPr>
          <w:rFonts w:cs="David" w:hint="cs"/>
          <w:b/>
          <w:bCs/>
          <w:sz w:val="24"/>
          <w:szCs w:val="24"/>
          <w:rtl/>
        </w:rPr>
        <w:t>דאהוכ</w:t>
      </w:r>
      <w:proofErr w:type="spellEnd"/>
      <w:r w:rsidRPr="008560DF">
        <w:rPr>
          <w:rFonts w:cs="David" w:hint="cs"/>
          <w:b/>
          <w:bCs/>
          <w:sz w:val="24"/>
          <w:szCs w:val="24"/>
          <w:rtl/>
        </w:rPr>
        <w:t>, ת.ז. 915516389</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מוחמד עיד אבו </w:t>
      </w:r>
      <w:proofErr w:type="spellStart"/>
      <w:r w:rsidRPr="008560DF">
        <w:rPr>
          <w:rFonts w:cs="David" w:hint="cs"/>
          <w:b/>
          <w:bCs/>
          <w:sz w:val="24"/>
          <w:szCs w:val="24"/>
          <w:rtl/>
        </w:rPr>
        <w:t>דאהוכ</w:t>
      </w:r>
      <w:proofErr w:type="spellEnd"/>
      <w:r w:rsidRPr="008560DF">
        <w:rPr>
          <w:rFonts w:cs="David" w:hint="cs"/>
          <w:b/>
          <w:bCs/>
          <w:sz w:val="24"/>
          <w:szCs w:val="24"/>
          <w:rtl/>
        </w:rPr>
        <w:t>, ת.ז. 904984556</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מוסא מוחמד אבו </w:t>
      </w:r>
      <w:proofErr w:type="spellStart"/>
      <w:r w:rsidRPr="008560DF">
        <w:rPr>
          <w:rFonts w:cs="David" w:hint="cs"/>
          <w:b/>
          <w:bCs/>
          <w:sz w:val="24"/>
          <w:szCs w:val="24"/>
          <w:rtl/>
        </w:rPr>
        <w:t>דאהוכ</w:t>
      </w:r>
      <w:proofErr w:type="spellEnd"/>
      <w:r w:rsidRPr="008560DF">
        <w:rPr>
          <w:rFonts w:cs="David" w:hint="cs"/>
          <w:b/>
          <w:bCs/>
          <w:sz w:val="24"/>
          <w:szCs w:val="24"/>
          <w:rtl/>
        </w:rPr>
        <w:t>, ת.ז. 944827377</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ח'אלד</w:t>
      </w:r>
      <w:proofErr w:type="spellEnd"/>
      <w:r w:rsidRPr="008560DF">
        <w:rPr>
          <w:rFonts w:cs="David" w:hint="cs"/>
          <w:b/>
          <w:bCs/>
          <w:sz w:val="24"/>
          <w:szCs w:val="24"/>
          <w:rtl/>
        </w:rPr>
        <w:t xml:space="preserve"> יוסף אחמד אבו </w:t>
      </w:r>
      <w:proofErr w:type="spellStart"/>
      <w:r w:rsidRPr="008560DF">
        <w:rPr>
          <w:rFonts w:cs="David" w:hint="cs"/>
          <w:b/>
          <w:bCs/>
          <w:sz w:val="24"/>
          <w:szCs w:val="24"/>
          <w:rtl/>
        </w:rPr>
        <w:t>דאהוכ</w:t>
      </w:r>
      <w:proofErr w:type="spellEnd"/>
      <w:r w:rsidRPr="008560DF">
        <w:rPr>
          <w:rFonts w:cs="David" w:hint="cs"/>
          <w:b/>
          <w:bCs/>
          <w:sz w:val="24"/>
          <w:szCs w:val="24"/>
          <w:rtl/>
        </w:rPr>
        <w:t>, ת.ז. 907659312</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עיד מוחמד עבו </w:t>
      </w:r>
      <w:proofErr w:type="spellStart"/>
      <w:r w:rsidRPr="008560DF">
        <w:rPr>
          <w:rFonts w:cs="David" w:hint="cs"/>
          <w:b/>
          <w:bCs/>
          <w:sz w:val="24"/>
          <w:szCs w:val="24"/>
          <w:rtl/>
        </w:rPr>
        <w:t>דאהוכ</w:t>
      </w:r>
      <w:proofErr w:type="spellEnd"/>
      <w:r w:rsidRPr="008560DF">
        <w:rPr>
          <w:rFonts w:cs="David" w:hint="cs"/>
          <w:b/>
          <w:bCs/>
          <w:sz w:val="24"/>
          <w:szCs w:val="24"/>
          <w:rtl/>
        </w:rPr>
        <w:t>, ת.ז. 944832120</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עיד נמר עיד </w:t>
      </w:r>
      <w:proofErr w:type="spellStart"/>
      <w:r w:rsidRPr="008560DF">
        <w:rPr>
          <w:rFonts w:cs="David" w:hint="cs"/>
          <w:b/>
          <w:bCs/>
          <w:sz w:val="24"/>
          <w:szCs w:val="24"/>
          <w:rtl/>
        </w:rPr>
        <w:t>עראערה</w:t>
      </w:r>
      <w:proofErr w:type="spellEnd"/>
      <w:r w:rsidRPr="008560DF">
        <w:rPr>
          <w:rFonts w:cs="David" w:hint="cs"/>
          <w:b/>
          <w:bCs/>
          <w:sz w:val="24"/>
          <w:szCs w:val="24"/>
          <w:rtl/>
        </w:rPr>
        <w:t>, ת.ז. 938584919</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ג'בריל</w:t>
      </w:r>
      <w:proofErr w:type="spellEnd"/>
      <w:r w:rsidRPr="008560DF">
        <w:rPr>
          <w:rFonts w:cs="David" w:hint="cs"/>
          <w:b/>
          <w:bCs/>
          <w:sz w:val="24"/>
          <w:szCs w:val="24"/>
          <w:rtl/>
        </w:rPr>
        <w:t xml:space="preserve"> נמר עומר </w:t>
      </w:r>
      <w:proofErr w:type="spellStart"/>
      <w:r w:rsidRPr="008560DF">
        <w:rPr>
          <w:rFonts w:cs="David" w:hint="cs"/>
          <w:b/>
          <w:bCs/>
          <w:sz w:val="24"/>
          <w:szCs w:val="24"/>
          <w:rtl/>
        </w:rPr>
        <w:t>עראערה</w:t>
      </w:r>
      <w:proofErr w:type="spellEnd"/>
      <w:r w:rsidRPr="008560DF">
        <w:rPr>
          <w:rFonts w:cs="David" w:hint="cs"/>
          <w:b/>
          <w:bCs/>
          <w:sz w:val="24"/>
          <w:szCs w:val="24"/>
          <w:rtl/>
        </w:rPr>
        <w:t>, ת.ז. 938584935</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סלימאן</w:t>
      </w:r>
      <w:proofErr w:type="spellEnd"/>
      <w:r w:rsidRPr="008560DF">
        <w:rPr>
          <w:rFonts w:cs="David" w:hint="cs"/>
          <w:b/>
          <w:bCs/>
          <w:sz w:val="24"/>
          <w:szCs w:val="24"/>
          <w:rtl/>
        </w:rPr>
        <w:t xml:space="preserve"> עלי סלאם </w:t>
      </w:r>
      <w:proofErr w:type="spellStart"/>
      <w:r w:rsidRPr="008560DF">
        <w:rPr>
          <w:rFonts w:cs="David" w:hint="cs"/>
          <w:b/>
          <w:bCs/>
          <w:sz w:val="24"/>
          <w:szCs w:val="24"/>
          <w:rtl/>
        </w:rPr>
        <w:t>עראערה</w:t>
      </w:r>
      <w:proofErr w:type="spellEnd"/>
      <w:r w:rsidRPr="008560DF">
        <w:rPr>
          <w:rFonts w:cs="David" w:hint="cs"/>
          <w:b/>
          <w:bCs/>
          <w:sz w:val="24"/>
          <w:szCs w:val="24"/>
          <w:rtl/>
        </w:rPr>
        <w:t>, ת.ז. 980970867</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עאיד</w:t>
      </w:r>
      <w:proofErr w:type="spellEnd"/>
      <w:r w:rsidRPr="008560DF">
        <w:rPr>
          <w:rFonts w:cs="David" w:hint="cs"/>
          <w:b/>
          <w:bCs/>
          <w:sz w:val="24"/>
          <w:szCs w:val="24"/>
          <w:rtl/>
        </w:rPr>
        <w:t xml:space="preserve"> </w:t>
      </w:r>
      <w:proofErr w:type="spellStart"/>
      <w:r w:rsidRPr="008560DF">
        <w:rPr>
          <w:rFonts w:cs="David" w:hint="cs"/>
          <w:b/>
          <w:bCs/>
          <w:sz w:val="24"/>
          <w:szCs w:val="24"/>
          <w:rtl/>
        </w:rPr>
        <w:t>סלימאן</w:t>
      </w:r>
      <w:proofErr w:type="spellEnd"/>
      <w:r w:rsidRPr="008560DF">
        <w:rPr>
          <w:rFonts w:cs="David" w:hint="cs"/>
          <w:b/>
          <w:bCs/>
          <w:sz w:val="24"/>
          <w:szCs w:val="24"/>
          <w:rtl/>
        </w:rPr>
        <w:t xml:space="preserve"> </w:t>
      </w:r>
      <w:proofErr w:type="spellStart"/>
      <w:r w:rsidRPr="008560DF">
        <w:rPr>
          <w:rFonts w:cs="David" w:hint="cs"/>
          <w:b/>
          <w:bCs/>
          <w:sz w:val="24"/>
          <w:szCs w:val="24"/>
          <w:rtl/>
        </w:rPr>
        <w:t>עראערה</w:t>
      </w:r>
      <w:proofErr w:type="spellEnd"/>
      <w:r w:rsidRPr="008560DF">
        <w:rPr>
          <w:rFonts w:cs="David" w:hint="cs"/>
          <w:b/>
          <w:bCs/>
          <w:sz w:val="24"/>
          <w:szCs w:val="24"/>
          <w:rtl/>
        </w:rPr>
        <w:t>, ת.ז. 950587394</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ראאד</w:t>
      </w:r>
      <w:proofErr w:type="spellEnd"/>
      <w:r w:rsidRPr="008560DF">
        <w:rPr>
          <w:rFonts w:cs="David" w:hint="cs"/>
          <w:b/>
          <w:bCs/>
          <w:sz w:val="24"/>
          <w:szCs w:val="24"/>
          <w:rtl/>
        </w:rPr>
        <w:t xml:space="preserve"> </w:t>
      </w:r>
      <w:proofErr w:type="spellStart"/>
      <w:r w:rsidRPr="008560DF">
        <w:rPr>
          <w:rFonts w:cs="David" w:hint="cs"/>
          <w:b/>
          <w:bCs/>
          <w:sz w:val="24"/>
          <w:szCs w:val="24"/>
          <w:rtl/>
        </w:rPr>
        <w:t>סלימאן</w:t>
      </w:r>
      <w:proofErr w:type="spellEnd"/>
      <w:r w:rsidRPr="008560DF">
        <w:rPr>
          <w:rFonts w:cs="David" w:hint="cs"/>
          <w:b/>
          <w:bCs/>
          <w:sz w:val="24"/>
          <w:szCs w:val="24"/>
          <w:rtl/>
        </w:rPr>
        <w:t xml:space="preserve"> </w:t>
      </w:r>
      <w:proofErr w:type="spellStart"/>
      <w:r w:rsidRPr="008560DF">
        <w:rPr>
          <w:rFonts w:cs="David" w:hint="cs"/>
          <w:b/>
          <w:bCs/>
          <w:sz w:val="24"/>
          <w:szCs w:val="24"/>
          <w:rtl/>
        </w:rPr>
        <w:t>עראערה</w:t>
      </w:r>
      <w:proofErr w:type="spellEnd"/>
      <w:r w:rsidRPr="008560DF">
        <w:rPr>
          <w:rFonts w:cs="David" w:hint="cs"/>
          <w:b/>
          <w:bCs/>
          <w:sz w:val="24"/>
          <w:szCs w:val="24"/>
          <w:rtl/>
        </w:rPr>
        <w:t>, ת.ז. 944806165</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צאלח</w:t>
      </w:r>
      <w:proofErr w:type="spellEnd"/>
      <w:r w:rsidRPr="008560DF">
        <w:rPr>
          <w:rFonts w:cs="David" w:hint="cs"/>
          <w:b/>
          <w:bCs/>
          <w:sz w:val="24"/>
          <w:szCs w:val="24"/>
          <w:rtl/>
        </w:rPr>
        <w:t xml:space="preserve"> עודה </w:t>
      </w:r>
      <w:proofErr w:type="spellStart"/>
      <w:r w:rsidRPr="008560DF">
        <w:rPr>
          <w:rFonts w:cs="David" w:hint="cs"/>
          <w:b/>
          <w:bCs/>
          <w:sz w:val="24"/>
          <w:szCs w:val="24"/>
          <w:rtl/>
        </w:rPr>
        <w:t>עואד</w:t>
      </w:r>
      <w:proofErr w:type="spellEnd"/>
      <w:r w:rsidRPr="008560DF">
        <w:rPr>
          <w:rFonts w:cs="David" w:hint="cs"/>
          <w:b/>
          <w:bCs/>
          <w:sz w:val="24"/>
          <w:szCs w:val="24"/>
          <w:rtl/>
        </w:rPr>
        <w:t xml:space="preserve"> </w:t>
      </w:r>
      <w:proofErr w:type="spellStart"/>
      <w:r w:rsidRPr="008560DF">
        <w:rPr>
          <w:rFonts w:cs="David" w:hint="cs"/>
          <w:b/>
          <w:bCs/>
          <w:sz w:val="24"/>
          <w:szCs w:val="24"/>
          <w:rtl/>
        </w:rPr>
        <w:t>אלתבנה</w:t>
      </w:r>
      <w:proofErr w:type="spellEnd"/>
      <w:r w:rsidRPr="008560DF">
        <w:rPr>
          <w:rFonts w:cs="David" w:hint="cs"/>
          <w:b/>
          <w:bCs/>
          <w:sz w:val="24"/>
          <w:szCs w:val="24"/>
          <w:rtl/>
        </w:rPr>
        <w:t>, ת.ז. 928854884</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טאלב מוחמד </w:t>
      </w:r>
      <w:proofErr w:type="spellStart"/>
      <w:r w:rsidRPr="008560DF">
        <w:rPr>
          <w:rFonts w:cs="David" w:hint="cs"/>
          <w:b/>
          <w:bCs/>
          <w:sz w:val="24"/>
          <w:szCs w:val="24"/>
          <w:rtl/>
        </w:rPr>
        <w:t>ג'האלין</w:t>
      </w:r>
      <w:proofErr w:type="spellEnd"/>
      <w:r w:rsidRPr="008560DF">
        <w:rPr>
          <w:rFonts w:cs="David" w:hint="cs"/>
          <w:b/>
          <w:bCs/>
          <w:sz w:val="24"/>
          <w:szCs w:val="24"/>
          <w:rtl/>
        </w:rPr>
        <w:t>, ת.ז. 911502169</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מוחמד עלי עיד </w:t>
      </w:r>
      <w:proofErr w:type="spellStart"/>
      <w:r w:rsidRPr="008560DF">
        <w:rPr>
          <w:rFonts w:cs="David" w:hint="cs"/>
          <w:b/>
          <w:bCs/>
          <w:sz w:val="24"/>
          <w:szCs w:val="24"/>
          <w:rtl/>
        </w:rPr>
        <w:t>אלתבנה</w:t>
      </w:r>
      <w:proofErr w:type="spellEnd"/>
      <w:r w:rsidRPr="008560DF">
        <w:rPr>
          <w:rFonts w:cs="David" w:hint="cs"/>
          <w:b/>
          <w:bCs/>
          <w:sz w:val="24"/>
          <w:szCs w:val="24"/>
          <w:rtl/>
        </w:rPr>
        <w:t>, ת.ז. 957680879</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יוסף עודה </w:t>
      </w:r>
      <w:proofErr w:type="spellStart"/>
      <w:r w:rsidRPr="008560DF">
        <w:rPr>
          <w:rFonts w:cs="David" w:hint="cs"/>
          <w:b/>
          <w:bCs/>
          <w:sz w:val="24"/>
          <w:szCs w:val="24"/>
          <w:rtl/>
        </w:rPr>
        <w:t>אלתבנה</w:t>
      </w:r>
      <w:proofErr w:type="spellEnd"/>
      <w:r w:rsidRPr="008560DF">
        <w:rPr>
          <w:rFonts w:cs="David" w:hint="cs"/>
          <w:b/>
          <w:bCs/>
          <w:sz w:val="24"/>
          <w:szCs w:val="24"/>
          <w:rtl/>
        </w:rPr>
        <w:t>, ת.ז. 945140275</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אסמאעיל</w:t>
      </w:r>
      <w:proofErr w:type="spellEnd"/>
      <w:r w:rsidRPr="008560DF">
        <w:rPr>
          <w:rFonts w:cs="David" w:hint="cs"/>
          <w:b/>
          <w:bCs/>
          <w:sz w:val="24"/>
          <w:szCs w:val="24"/>
          <w:rtl/>
        </w:rPr>
        <w:t xml:space="preserve"> נצר עלי </w:t>
      </w:r>
      <w:proofErr w:type="spellStart"/>
      <w:r w:rsidRPr="008560DF">
        <w:rPr>
          <w:rFonts w:cs="David" w:hint="cs"/>
          <w:b/>
          <w:bCs/>
          <w:sz w:val="24"/>
          <w:szCs w:val="24"/>
          <w:rtl/>
        </w:rPr>
        <w:t>הד'אלין</w:t>
      </w:r>
      <w:proofErr w:type="spellEnd"/>
      <w:r w:rsidRPr="008560DF">
        <w:rPr>
          <w:rFonts w:cs="David" w:hint="cs"/>
          <w:b/>
          <w:bCs/>
          <w:sz w:val="24"/>
          <w:szCs w:val="24"/>
          <w:rtl/>
        </w:rPr>
        <w:t>, ת.ז. 910358910</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ח'ליל</w:t>
      </w:r>
      <w:proofErr w:type="spellEnd"/>
      <w:r w:rsidRPr="008560DF">
        <w:rPr>
          <w:rFonts w:cs="David" w:hint="cs"/>
          <w:b/>
          <w:bCs/>
          <w:sz w:val="24"/>
          <w:szCs w:val="24"/>
          <w:rtl/>
        </w:rPr>
        <w:t xml:space="preserve"> מוחמד </w:t>
      </w:r>
      <w:proofErr w:type="spellStart"/>
      <w:r w:rsidRPr="008560DF">
        <w:rPr>
          <w:rFonts w:cs="David" w:hint="cs"/>
          <w:b/>
          <w:bCs/>
          <w:sz w:val="24"/>
          <w:szCs w:val="24"/>
          <w:rtl/>
        </w:rPr>
        <w:t>חמאד</w:t>
      </w:r>
      <w:proofErr w:type="spellEnd"/>
      <w:r w:rsidRPr="008560DF">
        <w:rPr>
          <w:rFonts w:cs="David" w:hint="cs"/>
          <w:b/>
          <w:bCs/>
          <w:sz w:val="24"/>
          <w:szCs w:val="24"/>
          <w:rtl/>
        </w:rPr>
        <w:t xml:space="preserve"> </w:t>
      </w:r>
      <w:proofErr w:type="spellStart"/>
      <w:r w:rsidRPr="008560DF">
        <w:rPr>
          <w:rFonts w:cs="David" w:hint="cs"/>
          <w:b/>
          <w:bCs/>
          <w:sz w:val="24"/>
          <w:szCs w:val="24"/>
          <w:rtl/>
        </w:rPr>
        <w:t>אלתבנה</w:t>
      </w:r>
      <w:proofErr w:type="spellEnd"/>
      <w:r w:rsidRPr="008560DF">
        <w:rPr>
          <w:rFonts w:cs="David" w:hint="cs"/>
          <w:b/>
          <w:bCs/>
          <w:sz w:val="24"/>
          <w:szCs w:val="24"/>
          <w:rtl/>
        </w:rPr>
        <w:t>, ת.ז. 906349386</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עלי נצר עלי </w:t>
      </w:r>
      <w:proofErr w:type="spellStart"/>
      <w:r w:rsidRPr="008560DF">
        <w:rPr>
          <w:rFonts w:cs="David" w:hint="cs"/>
          <w:b/>
          <w:bCs/>
          <w:sz w:val="24"/>
          <w:szCs w:val="24"/>
          <w:rtl/>
        </w:rPr>
        <w:t>הד'אלין</w:t>
      </w:r>
      <w:proofErr w:type="spellEnd"/>
      <w:r w:rsidRPr="008560DF">
        <w:rPr>
          <w:rFonts w:cs="David" w:hint="cs"/>
          <w:b/>
          <w:bCs/>
          <w:sz w:val="24"/>
          <w:szCs w:val="24"/>
          <w:rtl/>
        </w:rPr>
        <w:t>, ת.ז. 939632287</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זיאד נצר עלי </w:t>
      </w:r>
      <w:proofErr w:type="spellStart"/>
      <w:r w:rsidRPr="008560DF">
        <w:rPr>
          <w:rFonts w:cs="David" w:hint="cs"/>
          <w:b/>
          <w:bCs/>
          <w:sz w:val="24"/>
          <w:szCs w:val="24"/>
          <w:rtl/>
        </w:rPr>
        <w:t>הד'אלין</w:t>
      </w:r>
      <w:proofErr w:type="spellEnd"/>
      <w:r w:rsidRPr="008560DF">
        <w:rPr>
          <w:rFonts w:cs="David" w:hint="cs"/>
          <w:b/>
          <w:bCs/>
          <w:sz w:val="24"/>
          <w:szCs w:val="24"/>
          <w:rtl/>
        </w:rPr>
        <w:t>, ת.ז. 911502201</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lastRenderedPageBreak/>
        <w:t>סלימאן</w:t>
      </w:r>
      <w:proofErr w:type="spellEnd"/>
      <w:r w:rsidRPr="008560DF">
        <w:rPr>
          <w:rFonts w:cs="David" w:hint="cs"/>
          <w:b/>
          <w:bCs/>
          <w:sz w:val="24"/>
          <w:szCs w:val="24"/>
          <w:rtl/>
        </w:rPr>
        <w:t xml:space="preserve">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צראיעה</w:t>
      </w:r>
      <w:proofErr w:type="spellEnd"/>
      <w:r w:rsidRPr="008560DF">
        <w:rPr>
          <w:rFonts w:cs="David" w:hint="cs"/>
          <w:b/>
          <w:bCs/>
          <w:sz w:val="24"/>
          <w:szCs w:val="24"/>
          <w:rtl/>
        </w:rPr>
        <w:t>, ת.ז. 901107755</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מוסא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צראיעה</w:t>
      </w:r>
      <w:proofErr w:type="spellEnd"/>
      <w:r w:rsidRPr="008560DF">
        <w:rPr>
          <w:rFonts w:cs="David" w:hint="cs"/>
          <w:b/>
          <w:bCs/>
          <w:sz w:val="24"/>
          <w:szCs w:val="24"/>
          <w:rtl/>
        </w:rPr>
        <w:t>, ת.ז. 980960348</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יוסף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צראיעה</w:t>
      </w:r>
      <w:proofErr w:type="spellEnd"/>
      <w:r w:rsidRPr="008560DF">
        <w:rPr>
          <w:rFonts w:cs="David" w:hint="cs"/>
          <w:b/>
          <w:bCs/>
          <w:sz w:val="24"/>
          <w:szCs w:val="24"/>
          <w:rtl/>
        </w:rPr>
        <w:t>, ת.ז. 901107763</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מחמוד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ג'הליל</w:t>
      </w:r>
      <w:proofErr w:type="spellEnd"/>
      <w:r w:rsidRPr="008560DF">
        <w:rPr>
          <w:rFonts w:cs="David" w:hint="cs"/>
          <w:b/>
          <w:bCs/>
          <w:sz w:val="24"/>
          <w:szCs w:val="24"/>
          <w:rtl/>
        </w:rPr>
        <w:t>, ת.ז. 941285660</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דאוד</w:t>
      </w:r>
      <w:proofErr w:type="spellEnd"/>
      <w:r w:rsidRPr="008560DF">
        <w:rPr>
          <w:rFonts w:cs="David" w:hint="cs"/>
          <w:b/>
          <w:bCs/>
          <w:sz w:val="24"/>
          <w:szCs w:val="24"/>
          <w:rtl/>
        </w:rPr>
        <w:t xml:space="preserve">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ג'הליל</w:t>
      </w:r>
      <w:proofErr w:type="spellEnd"/>
      <w:r w:rsidRPr="008560DF">
        <w:rPr>
          <w:rFonts w:cs="David" w:hint="cs"/>
          <w:b/>
          <w:bCs/>
          <w:sz w:val="24"/>
          <w:szCs w:val="24"/>
          <w:rtl/>
        </w:rPr>
        <w:t>, ת.ז. 914853440</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נצר עלי </w:t>
      </w:r>
      <w:proofErr w:type="spellStart"/>
      <w:r w:rsidRPr="008560DF">
        <w:rPr>
          <w:rFonts w:cs="David" w:hint="cs"/>
          <w:b/>
          <w:bCs/>
          <w:sz w:val="24"/>
          <w:szCs w:val="24"/>
          <w:rtl/>
        </w:rPr>
        <w:t>הד'אלין</w:t>
      </w:r>
      <w:proofErr w:type="spellEnd"/>
      <w:r w:rsidRPr="008560DF">
        <w:rPr>
          <w:rFonts w:cs="David" w:hint="cs"/>
          <w:b/>
          <w:bCs/>
          <w:sz w:val="24"/>
          <w:szCs w:val="24"/>
          <w:rtl/>
        </w:rPr>
        <w:t>, ת.ז. 957680853</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יוסף מוחמד </w:t>
      </w:r>
      <w:proofErr w:type="spellStart"/>
      <w:r w:rsidRPr="008560DF">
        <w:rPr>
          <w:rFonts w:cs="David" w:hint="cs"/>
          <w:b/>
          <w:bCs/>
          <w:sz w:val="24"/>
          <w:szCs w:val="24"/>
          <w:rtl/>
        </w:rPr>
        <w:t>ג'אהלין</w:t>
      </w:r>
      <w:proofErr w:type="spellEnd"/>
      <w:r w:rsidRPr="008560DF">
        <w:rPr>
          <w:rFonts w:cs="David" w:hint="cs"/>
          <w:b/>
          <w:bCs/>
          <w:sz w:val="24"/>
          <w:szCs w:val="24"/>
          <w:rtl/>
        </w:rPr>
        <w:t>, ת.ז. 968801175</w:t>
      </w:r>
    </w:p>
    <w:p w:rsidR="008560DF" w:rsidRPr="008560DF" w:rsidRDefault="008560DF" w:rsidP="00CD3F97">
      <w:pPr>
        <w:pStyle w:val="a3"/>
        <w:numPr>
          <w:ilvl w:val="0"/>
          <w:numId w:val="9"/>
        </w:numPr>
        <w:spacing w:after="0" w:line="280" w:lineRule="atLeast"/>
        <w:rPr>
          <w:rFonts w:cs="David"/>
          <w:b/>
          <w:bCs/>
          <w:sz w:val="24"/>
          <w:szCs w:val="24"/>
        </w:rPr>
      </w:pPr>
      <w:r w:rsidRPr="008560DF">
        <w:rPr>
          <w:rFonts w:cs="David" w:hint="cs"/>
          <w:b/>
          <w:bCs/>
          <w:sz w:val="24"/>
          <w:szCs w:val="24"/>
          <w:rtl/>
        </w:rPr>
        <w:t xml:space="preserve">עלי יוסף </w:t>
      </w:r>
      <w:proofErr w:type="spellStart"/>
      <w:r w:rsidRPr="008560DF">
        <w:rPr>
          <w:rFonts w:cs="David" w:hint="cs"/>
          <w:b/>
          <w:bCs/>
          <w:sz w:val="24"/>
          <w:szCs w:val="24"/>
          <w:rtl/>
        </w:rPr>
        <w:t>ג'אהלין</w:t>
      </w:r>
      <w:proofErr w:type="spellEnd"/>
      <w:r w:rsidRPr="008560DF">
        <w:rPr>
          <w:rFonts w:cs="David" w:hint="cs"/>
          <w:b/>
          <w:bCs/>
          <w:sz w:val="24"/>
          <w:szCs w:val="24"/>
          <w:rtl/>
        </w:rPr>
        <w:t>, ת.ז. 936746551</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צאבר</w:t>
      </w:r>
      <w:proofErr w:type="spellEnd"/>
      <w:r w:rsidRPr="008560DF">
        <w:rPr>
          <w:rFonts w:cs="David" w:hint="cs"/>
          <w:b/>
          <w:bCs/>
          <w:sz w:val="24"/>
          <w:szCs w:val="24"/>
          <w:rtl/>
        </w:rPr>
        <w:t xml:space="preserve"> </w:t>
      </w:r>
      <w:proofErr w:type="spellStart"/>
      <w:r w:rsidRPr="008560DF">
        <w:rPr>
          <w:rFonts w:cs="David" w:hint="cs"/>
          <w:b/>
          <w:bCs/>
          <w:sz w:val="24"/>
          <w:szCs w:val="24"/>
          <w:rtl/>
        </w:rPr>
        <w:t>אבראהים</w:t>
      </w:r>
      <w:proofErr w:type="spellEnd"/>
      <w:r w:rsidRPr="008560DF">
        <w:rPr>
          <w:rFonts w:cs="David" w:hint="cs"/>
          <w:b/>
          <w:bCs/>
          <w:sz w:val="24"/>
          <w:szCs w:val="24"/>
          <w:rtl/>
        </w:rPr>
        <w:t xml:space="preserve"> </w:t>
      </w:r>
      <w:proofErr w:type="spellStart"/>
      <w:r w:rsidRPr="008560DF">
        <w:rPr>
          <w:rFonts w:cs="David" w:hint="cs"/>
          <w:b/>
          <w:bCs/>
          <w:sz w:val="24"/>
          <w:szCs w:val="24"/>
          <w:rtl/>
        </w:rPr>
        <w:t>ג'הליל</w:t>
      </w:r>
      <w:proofErr w:type="spellEnd"/>
      <w:r w:rsidRPr="008560DF">
        <w:rPr>
          <w:rFonts w:cs="David" w:hint="cs"/>
          <w:b/>
          <w:bCs/>
          <w:sz w:val="24"/>
          <w:szCs w:val="24"/>
          <w:rtl/>
        </w:rPr>
        <w:t>, ת.ז. 852111046</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אבראהים</w:t>
      </w:r>
      <w:proofErr w:type="spellEnd"/>
      <w:r w:rsidRPr="008560DF">
        <w:rPr>
          <w:rFonts w:cs="David" w:hint="cs"/>
          <w:b/>
          <w:bCs/>
          <w:sz w:val="24"/>
          <w:szCs w:val="24"/>
          <w:rtl/>
        </w:rPr>
        <w:t xml:space="preserve"> אחמד אבו </w:t>
      </w:r>
      <w:proofErr w:type="spellStart"/>
      <w:r w:rsidRPr="008560DF">
        <w:rPr>
          <w:rFonts w:cs="David" w:hint="cs"/>
          <w:b/>
          <w:bCs/>
          <w:sz w:val="24"/>
          <w:szCs w:val="24"/>
          <w:rtl/>
        </w:rPr>
        <w:t>דאהוכ</w:t>
      </w:r>
      <w:proofErr w:type="spellEnd"/>
      <w:r w:rsidRPr="008560DF">
        <w:rPr>
          <w:rFonts w:cs="David" w:hint="cs"/>
          <w:b/>
          <w:bCs/>
          <w:sz w:val="24"/>
          <w:szCs w:val="24"/>
          <w:rtl/>
        </w:rPr>
        <w:t>, ת.ז. 411458946</w:t>
      </w:r>
    </w:p>
    <w:p w:rsidR="008560DF" w:rsidRPr="008560DF" w:rsidRDefault="008560DF" w:rsidP="00CD3F97">
      <w:pPr>
        <w:pStyle w:val="a3"/>
        <w:numPr>
          <w:ilvl w:val="0"/>
          <w:numId w:val="9"/>
        </w:numPr>
        <w:spacing w:after="0" w:line="280" w:lineRule="atLeast"/>
        <w:rPr>
          <w:rFonts w:cs="David"/>
          <w:b/>
          <w:bCs/>
          <w:sz w:val="24"/>
          <w:szCs w:val="24"/>
        </w:rPr>
      </w:pPr>
      <w:proofErr w:type="spellStart"/>
      <w:r w:rsidRPr="008560DF">
        <w:rPr>
          <w:rFonts w:cs="David" w:hint="cs"/>
          <w:b/>
          <w:bCs/>
          <w:sz w:val="24"/>
          <w:szCs w:val="24"/>
          <w:rtl/>
        </w:rPr>
        <w:t>סלימאן</w:t>
      </w:r>
      <w:proofErr w:type="spellEnd"/>
      <w:r w:rsidRPr="008560DF">
        <w:rPr>
          <w:rFonts w:cs="David" w:hint="cs"/>
          <w:b/>
          <w:bCs/>
          <w:sz w:val="24"/>
          <w:szCs w:val="24"/>
          <w:rtl/>
        </w:rPr>
        <w:t xml:space="preserve"> </w:t>
      </w:r>
      <w:proofErr w:type="spellStart"/>
      <w:r w:rsidRPr="008560DF">
        <w:rPr>
          <w:rFonts w:cs="David" w:hint="cs"/>
          <w:b/>
          <w:bCs/>
          <w:sz w:val="24"/>
          <w:szCs w:val="24"/>
          <w:rtl/>
        </w:rPr>
        <w:t>ח'מיס</w:t>
      </w:r>
      <w:proofErr w:type="spellEnd"/>
      <w:r w:rsidRPr="008560DF">
        <w:rPr>
          <w:rFonts w:cs="David" w:hint="cs"/>
          <w:b/>
          <w:bCs/>
          <w:sz w:val="24"/>
          <w:szCs w:val="24"/>
          <w:rtl/>
        </w:rPr>
        <w:t xml:space="preserve"> </w:t>
      </w:r>
      <w:proofErr w:type="spellStart"/>
      <w:r w:rsidRPr="008560DF">
        <w:rPr>
          <w:rFonts w:cs="David" w:hint="cs"/>
          <w:b/>
          <w:bCs/>
          <w:sz w:val="24"/>
          <w:szCs w:val="24"/>
          <w:rtl/>
        </w:rPr>
        <w:t>ג'אהלין</w:t>
      </w:r>
      <w:proofErr w:type="spellEnd"/>
      <w:r w:rsidRPr="008560DF">
        <w:rPr>
          <w:rFonts w:cs="David" w:hint="cs"/>
          <w:b/>
          <w:bCs/>
          <w:sz w:val="24"/>
          <w:szCs w:val="24"/>
          <w:rtl/>
        </w:rPr>
        <w:t>, ת.ז. 901101675</w:t>
      </w:r>
    </w:p>
    <w:p w:rsidR="008560DF" w:rsidRPr="008560DF" w:rsidRDefault="008560DF" w:rsidP="008560DF">
      <w:pPr>
        <w:pStyle w:val="a3"/>
        <w:tabs>
          <w:tab w:val="left" w:pos="1502"/>
          <w:tab w:val="left" w:pos="1785"/>
        </w:tabs>
        <w:spacing w:line="280" w:lineRule="atLeast"/>
        <w:ind w:left="1800"/>
        <w:jc w:val="both"/>
        <w:rPr>
          <w:rFonts w:ascii="David" w:hAnsi="David" w:cs="David"/>
          <w:sz w:val="24"/>
          <w:szCs w:val="24"/>
        </w:rPr>
      </w:pPr>
      <w:r w:rsidRPr="008560DF">
        <w:rPr>
          <w:rFonts w:ascii="David" w:hAnsi="David" w:cs="David" w:hint="cs"/>
          <w:sz w:val="24"/>
          <w:szCs w:val="24"/>
          <w:rtl/>
        </w:rPr>
        <w:t xml:space="preserve">ע"י ב"כ עו"ד </w:t>
      </w:r>
      <w:proofErr w:type="spellStart"/>
      <w:r w:rsidRPr="008560DF">
        <w:rPr>
          <w:rFonts w:ascii="David" w:hAnsi="David" w:cs="David" w:hint="cs"/>
          <w:sz w:val="24"/>
          <w:szCs w:val="24"/>
          <w:rtl/>
        </w:rPr>
        <w:t>סאיד</w:t>
      </w:r>
      <w:proofErr w:type="spellEnd"/>
      <w:r w:rsidRPr="008560DF">
        <w:rPr>
          <w:rFonts w:ascii="David" w:hAnsi="David" w:cs="David" w:hint="cs"/>
          <w:sz w:val="24"/>
          <w:szCs w:val="24"/>
          <w:rtl/>
        </w:rPr>
        <w:t xml:space="preserve"> קאסם ו/או תאופיק </w:t>
      </w:r>
      <w:proofErr w:type="spellStart"/>
      <w:r w:rsidRPr="008560DF">
        <w:rPr>
          <w:rFonts w:ascii="David" w:hAnsi="David" w:cs="David" w:hint="cs"/>
          <w:sz w:val="24"/>
          <w:szCs w:val="24"/>
          <w:rtl/>
        </w:rPr>
        <w:t>ג'בארין</w:t>
      </w:r>
      <w:proofErr w:type="spellEnd"/>
      <w:r w:rsidRPr="008560DF">
        <w:rPr>
          <w:rFonts w:ascii="David" w:hAnsi="David" w:cs="David" w:hint="cs"/>
          <w:sz w:val="24"/>
          <w:szCs w:val="24"/>
          <w:rtl/>
        </w:rPr>
        <w:t xml:space="preserve"> </w:t>
      </w:r>
    </w:p>
    <w:p w:rsidR="008560DF" w:rsidRPr="008560DF" w:rsidRDefault="008560DF" w:rsidP="008560DF">
      <w:pPr>
        <w:pStyle w:val="a3"/>
        <w:tabs>
          <w:tab w:val="left" w:pos="1502"/>
          <w:tab w:val="left" w:pos="1785"/>
        </w:tabs>
        <w:spacing w:line="280" w:lineRule="atLeast"/>
        <w:ind w:left="1800"/>
        <w:jc w:val="both"/>
        <w:rPr>
          <w:rFonts w:ascii="David" w:hAnsi="David" w:cs="David"/>
          <w:sz w:val="24"/>
          <w:szCs w:val="24"/>
          <w:rtl/>
        </w:rPr>
      </w:pPr>
      <w:r w:rsidRPr="008560DF">
        <w:rPr>
          <w:rFonts w:ascii="David" w:hAnsi="David" w:cs="David" w:hint="cs"/>
          <w:sz w:val="24"/>
          <w:szCs w:val="24"/>
          <w:rtl/>
        </w:rPr>
        <w:t>טל: 09-7937755; פקס: 7937754- 09</w:t>
      </w:r>
    </w:p>
    <w:p w:rsidR="000B0707" w:rsidRPr="00EC3C8F" w:rsidRDefault="000B0707" w:rsidP="00252267">
      <w:pPr>
        <w:tabs>
          <w:tab w:val="left" w:pos="935"/>
          <w:tab w:val="left" w:pos="2069"/>
        </w:tabs>
        <w:spacing w:after="0"/>
        <w:jc w:val="both"/>
        <w:rPr>
          <w:rFonts w:ascii="David" w:hAnsi="David" w:cs="David"/>
          <w:sz w:val="24"/>
          <w:szCs w:val="24"/>
          <w:rtl/>
        </w:rPr>
      </w:pPr>
    </w:p>
    <w:p w:rsidR="004500E9" w:rsidRPr="004500E9" w:rsidRDefault="00E46791" w:rsidP="004500E9">
      <w:pPr>
        <w:spacing w:line="300" w:lineRule="atLeast"/>
        <w:ind w:hanging="58"/>
        <w:jc w:val="center"/>
        <w:rPr>
          <w:rFonts w:cs="David"/>
          <w:rtl/>
        </w:rPr>
      </w:pPr>
      <w:bookmarkStart w:id="0" w:name="PsakDin"/>
      <w:r w:rsidRPr="00EC3C8F">
        <w:rPr>
          <w:rFonts w:ascii="David" w:hAnsi="David" w:cs="David" w:hint="cs"/>
          <w:b/>
          <w:bCs/>
          <w:sz w:val="44"/>
          <w:szCs w:val="44"/>
          <w:u w:val="single"/>
          <w:rtl/>
        </w:rPr>
        <w:t>עתירה למתן צו על תנאי</w:t>
      </w:r>
      <w:r w:rsidR="00EC3C8F">
        <w:rPr>
          <w:rFonts w:ascii="David" w:hAnsi="David" w:cs="David" w:hint="cs"/>
          <w:b/>
          <w:bCs/>
          <w:sz w:val="44"/>
          <w:szCs w:val="44"/>
          <w:u w:val="single"/>
          <w:rtl/>
        </w:rPr>
        <w:t xml:space="preserve"> </w:t>
      </w:r>
      <w:bookmarkEnd w:id="0"/>
    </w:p>
    <w:p w:rsidR="004500E9" w:rsidRPr="004500E9" w:rsidRDefault="004500E9" w:rsidP="004500E9">
      <w:pPr>
        <w:spacing w:line="280" w:lineRule="atLeast"/>
        <w:ind w:left="-199" w:right="-284"/>
        <w:jc w:val="both"/>
        <w:rPr>
          <w:rFonts w:cs="David"/>
          <w:b/>
          <w:bCs/>
          <w:sz w:val="24"/>
          <w:szCs w:val="24"/>
          <w:rtl/>
        </w:rPr>
      </w:pPr>
      <w:r w:rsidRPr="004500E9">
        <w:rPr>
          <w:rFonts w:cs="David" w:hint="cs"/>
          <w:b/>
          <w:bCs/>
          <w:sz w:val="24"/>
          <w:szCs w:val="24"/>
          <w:rtl/>
        </w:rPr>
        <w:t>העתיר</w:t>
      </w:r>
      <w:r>
        <w:rPr>
          <w:rFonts w:cs="David" w:hint="cs"/>
          <w:b/>
          <w:bCs/>
          <w:sz w:val="24"/>
          <w:szCs w:val="24"/>
          <w:rtl/>
        </w:rPr>
        <w:t>ות</w:t>
      </w:r>
      <w:r w:rsidRPr="004500E9">
        <w:rPr>
          <w:rFonts w:cs="David" w:hint="cs"/>
          <w:b/>
          <w:bCs/>
          <w:sz w:val="24"/>
          <w:szCs w:val="24"/>
          <w:rtl/>
        </w:rPr>
        <w:t xml:space="preserve"> </w:t>
      </w:r>
      <w:r>
        <w:rPr>
          <w:rFonts w:cs="David" w:hint="cs"/>
          <w:b/>
          <w:bCs/>
          <w:sz w:val="24"/>
          <w:szCs w:val="24"/>
          <w:rtl/>
        </w:rPr>
        <w:t>(השלישית ו</w:t>
      </w:r>
      <w:r w:rsidRPr="004500E9">
        <w:rPr>
          <w:rFonts w:cs="David" w:hint="cs"/>
          <w:b/>
          <w:bCs/>
          <w:sz w:val="24"/>
          <w:szCs w:val="24"/>
          <w:rtl/>
        </w:rPr>
        <w:t>ה</w:t>
      </w:r>
      <w:r>
        <w:rPr>
          <w:rFonts w:cs="David" w:hint="cs"/>
          <w:b/>
          <w:bCs/>
          <w:sz w:val="24"/>
          <w:szCs w:val="24"/>
          <w:rtl/>
        </w:rPr>
        <w:t>רביעית</w:t>
      </w:r>
      <w:r w:rsidR="00104E78">
        <w:rPr>
          <w:rFonts w:cs="David" w:hint="cs"/>
          <w:b/>
          <w:bCs/>
          <w:sz w:val="24"/>
          <w:szCs w:val="24"/>
          <w:rtl/>
        </w:rPr>
        <w:t xml:space="preserve"> במספר</w:t>
      </w:r>
      <w:r>
        <w:rPr>
          <w:rFonts w:cs="David" w:hint="cs"/>
          <w:b/>
          <w:bCs/>
          <w:sz w:val="24"/>
          <w:szCs w:val="24"/>
          <w:rtl/>
        </w:rPr>
        <w:t>) שעסקו ב</w:t>
      </w:r>
      <w:r w:rsidR="00104E78">
        <w:rPr>
          <w:rFonts w:cs="David" w:hint="cs"/>
          <w:b/>
          <w:bCs/>
          <w:sz w:val="24"/>
          <w:szCs w:val="24"/>
          <w:rtl/>
        </w:rPr>
        <w:t>דרישה למימוש צווי ההריסה העומדים כנגד</w:t>
      </w:r>
      <w:r>
        <w:rPr>
          <w:rFonts w:cs="David" w:hint="cs"/>
          <w:b/>
          <w:bCs/>
          <w:sz w:val="24"/>
          <w:szCs w:val="24"/>
          <w:rtl/>
        </w:rPr>
        <w:t xml:space="preserve"> המאחז הבלתי חוקי "חאן אל </w:t>
      </w:r>
      <w:proofErr w:type="spellStart"/>
      <w:r>
        <w:rPr>
          <w:rFonts w:cs="David" w:hint="cs"/>
          <w:b/>
          <w:bCs/>
          <w:sz w:val="24"/>
          <w:szCs w:val="24"/>
          <w:rtl/>
        </w:rPr>
        <w:t>אחמר</w:t>
      </w:r>
      <w:proofErr w:type="spellEnd"/>
      <w:r>
        <w:rPr>
          <w:rFonts w:cs="David" w:hint="cs"/>
          <w:b/>
          <w:bCs/>
          <w:sz w:val="24"/>
          <w:szCs w:val="24"/>
          <w:rtl/>
        </w:rPr>
        <w:t>"</w:t>
      </w:r>
      <w:r w:rsidRPr="004500E9">
        <w:rPr>
          <w:rFonts w:cs="David" w:hint="cs"/>
          <w:b/>
          <w:bCs/>
          <w:sz w:val="24"/>
          <w:szCs w:val="24"/>
          <w:rtl/>
        </w:rPr>
        <w:t xml:space="preserve"> פתח</w:t>
      </w:r>
      <w:r>
        <w:rPr>
          <w:rFonts w:cs="David" w:hint="cs"/>
          <w:b/>
          <w:bCs/>
          <w:sz w:val="24"/>
          <w:szCs w:val="24"/>
          <w:rtl/>
        </w:rPr>
        <w:t>ו</w:t>
      </w:r>
      <w:r w:rsidRPr="004500E9">
        <w:rPr>
          <w:rFonts w:cs="David" w:hint="cs"/>
          <w:b/>
          <w:bCs/>
          <w:sz w:val="24"/>
          <w:szCs w:val="24"/>
          <w:rtl/>
        </w:rPr>
        <w:t xml:space="preserve"> בציטוט כדלקמן: </w:t>
      </w:r>
    </w:p>
    <w:p w:rsidR="004500E9" w:rsidRPr="004500E9" w:rsidRDefault="004500E9" w:rsidP="004500E9">
      <w:pPr>
        <w:spacing w:line="280" w:lineRule="atLeast"/>
        <w:ind w:left="-199" w:right="-284"/>
        <w:jc w:val="both"/>
        <w:rPr>
          <w:rFonts w:cs="David"/>
          <w:b/>
          <w:bCs/>
          <w:sz w:val="24"/>
          <w:szCs w:val="24"/>
          <w:rtl/>
        </w:rPr>
      </w:pPr>
      <w:r w:rsidRPr="004500E9">
        <w:rPr>
          <w:rFonts w:cs="David" w:hint="cs"/>
          <w:b/>
          <w:bCs/>
          <w:sz w:val="24"/>
          <w:szCs w:val="24"/>
          <w:rtl/>
        </w:rPr>
        <w:t xml:space="preserve">"צר לי שהגענו עד הלום. צר לי שלא ניתן עוד לסמוך על התחייבויות שמוסרת המדינה באמצעות פרקליטיה לבית המשפט, בבחינת </w:t>
      </w:r>
      <w:proofErr w:type="spellStart"/>
      <w:r w:rsidRPr="004500E9">
        <w:rPr>
          <w:rFonts w:cs="David" w:hint="cs"/>
          <w:b/>
          <w:bCs/>
          <w:sz w:val="24"/>
          <w:szCs w:val="24"/>
          <w:rtl/>
        </w:rPr>
        <w:t>נדרנא</w:t>
      </w:r>
      <w:proofErr w:type="spellEnd"/>
      <w:r w:rsidRPr="004500E9">
        <w:rPr>
          <w:rFonts w:cs="David" w:hint="cs"/>
          <w:b/>
          <w:bCs/>
          <w:sz w:val="24"/>
          <w:szCs w:val="24"/>
          <w:rtl/>
        </w:rPr>
        <w:t xml:space="preserve"> לא נדרי. </w:t>
      </w:r>
      <w:proofErr w:type="spellStart"/>
      <w:r w:rsidRPr="004500E9">
        <w:rPr>
          <w:rFonts w:cs="David" w:hint="cs"/>
          <w:b/>
          <w:bCs/>
          <w:sz w:val="24"/>
          <w:szCs w:val="24"/>
          <w:rtl/>
        </w:rPr>
        <w:t>חוששתני</w:t>
      </w:r>
      <w:proofErr w:type="spellEnd"/>
      <w:r w:rsidRPr="004500E9">
        <w:rPr>
          <w:rFonts w:cs="David" w:hint="cs"/>
          <w:b/>
          <w:bCs/>
          <w:sz w:val="24"/>
          <w:szCs w:val="24"/>
          <w:rtl/>
        </w:rPr>
        <w:t xml:space="preserve"> שנצטרך לשקול, במקרים מתאימים בעתיד, "גיבוי" הבטחות שיינתנו בצווים החלטיים, וחבל". </w:t>
      </w:r>
      <w:r w:rsidRPr="004500E9">
        <w:rPr>
          <w:rFonts w:cs="David" w:hint="cs"/>
          <w:sz w:val="24"/>
          <w:szCs w:val="24"/>
          <w:rtl/>
        </w:rPr>
        <w:t>(ראה: דברי כב' המשנה לנשיא מ' נאור בבג"ץ 7891/07 תנועת שלום עכשיו נ' שר הביטחון ואח')</w:t>
      </w:r>
    </w:p>
    <w:p w:rsidR="004500E9" w:rsidRDefault="004500E9" w:rsidP="004500E9">
      <w:pPr>
        <w:spacing w:line="280" w:lineRule="atLeast"/>
        <w:ind w:left="-199" w:right="-284"/>
        <w:jc w:val="both"/>
        <w:rPr>
          <w:rFonts w:cs="David"/>
          <w:b/>
          <w:bCs/>
          <w:sz w:val="24"/>
          <w:szCs w:val="24"/>
          <w:rtl/>
        </w:rPr>
      </w:pPr>
      <w:r>
        <w:rPr>
          <w:rFonts w:cs="David" w:hint="cs"/>
          <w:b/>
          <w:bCs/>
          <w:sz w:val="24"/>
          <w:szCs w:val="24"/>
          <w:rtl/>
        </w:rPr>
        <w:t xml:space="preserve">לצערה הרב של העותרת ציטוט זה </w:t>
      </w:r>
      <w:r w:rsidRPr="004500E9">
        <w:rPr>
          <w:rFonts w:cs="David" w:hint="cs"/>
          <w:b/>
          <w:bCs/>
          <w:sz w:val="24"/>
          <w:szCs w:val="24"/>
          <w:rtl/>
        </w:rPr>
        <w:t xml:space="preserve">נכון ומדויק </w:t>
      </w:r>
      <w:r>
        <w:rPr>
          <w:rFonts w:cs="David" w:hint="cs"/>
          <w:b/>
          <w:bCs/>
          <w:sz w:val="24"/>
          <w:szCs w:val="24"/>
          <w:rtl/>
        </w:rPr>
        <w:t>ב</w:t>
      </w:r>
      <w:r w:rsidRPr="004500E9">
        <w:rPr>
          <w:rFonts w:cs="David" w:hint="cs"/>
          <w:b/>
          <w:bCs/>
          <w:sz w:val="24"/>
          <w:szCs w:val="24"/>
          <w:rtl/>
        </w:rPr>
        <w:t xml:space="preserve">יותר אף לעתירה דנן, </w:t>
      </w:r>
      <w:r>
        <w:rPr>
          <w:rFonts w:cs="David" w:hint="cs"/>
          <w:b/>
          <w:bCs/>
          <w:sz w:val="24"/>
          <w:szCs w:val="24"/>
          <w:rtl/>
        </w:rPr>
        <w:t xml:space="preserve">בה מונחת </w:t>
      </w:r>
      <w:r w:rsidR="00104E78" w:rsidRPr="004500E9">
        <w:rPr>
          <w:rFonts w:cs="David" w:hint="cs"/>
          <w:b/>
          <w:bCs/>
          <w:sz w:val="24"/>
          <w:szCs w:val="24"/>
          <w:rtl/>
        </w:rPr>
        <w:t>בפתחו של בית המשפט הנכבד</w:t>
      </w:r>
      <w:r w:rsidR="00104E78">
        <w:rPr>
          <w:rFonts w:cs="David" w:hint="cs"/>
          <w:b/>
          <w:bCs/>
          <w:sz w:val="24"/>
          <w:szCs w:val="24"/>
          <w:rtl/>
        </w:rPr>
        <w:t xml:space="preserve"> </w:t>
      </w:r>
      <w:r>
        <w:rPr>
          <w:rFonts w:cs="David" w:hint="cs"/>
          <w:b/>
          <w:bCs/>
          <w:sz w:val="24"/>
          <w:szCs w:val="24"/>
          <w:rtl/>
        </w:rPr>
        <w:t xml:space="preserve">זו </w:t>
      </w:r>
      <w:r w:rsidRPr="00951998">
        <w:rPr>
          <w:rFonts w:cs="David" w:hint="cs"/>
          <w:b/>
          <w:bCs/>
          <w:sz w:val="24"/>
          <w:szCs w:val="24"/>
          <w:u w:val="single"/>
          <w:rtl/>
        </w:rPr>
        <w:t>הפעם ה</w:t>
      </w:r>
      <w:r w:rsidR="00951998">
        <w:rPr>
          <w:rFonts w:cs="David" w:hint="cs"/>
          <w:b/>
          <w:bCs/>
          <w:sz w:val="24"/>
          <w:szCs w:val="24"/>
          <w:u w:val="single"/>
          <w:rtl/>
        </w:rPr>
        <w:t>שישית</w:t>
      </w:r>
      <w:r>
        <w:rPr>
          <w:rFonts w:cs="David" w:hint="cs"/>
          <w:b/>
          <w:bCs/>
          <w:sz w:val="24"/>
          <w:szCs w:val="24"/>
          <w:rtl/>
        </w:rPr>
        <w:t xml:space="preserve"> (!!!)</w:t>
      </w:r>
      <w:r w:rsidR="00104E78">
        <w:rPr>
          <w:rFonts w:cs="David" w:hint="cs"/>
          <w:b/>
          <w:bCs/>
          <w:sz w:val="24"/>
          <w:szCs w:val="24"/>
          <w:rtl/>
        </w:rPr>
        <w:t xml:space="preserve"> לאורך העשור האחרון, דרישה להתערב</w:t>
      </w:r>
      <w:r>
        <w:rPr>
          <w:rFonts w:cs="David" w:hint="cs"/>
          <w:b/>
          <w:bCs/>
          <w:sz w:val="24"/>
          <w:szCs w:val="24"/>
          <w:rtl/>
        </w:rPr>
        <w:t xml:space="preserve"> במחדלי המשיבים 1-4 שנמנעים מלמלא אחר </w:t>
      </w:r>
      <w:r w:rsidR="00104E78">
        <w:rPr>
          <w:rFonts w:cs="David" w:hint="cs"/>
          <w:b/>
          <w:bCs/>
          <w:sz w:val="24"/>
          <w:szCs w:val="24"/>
          <w:rtl/>
        </w:rPr>
        <w:t>פסקי דין ו</w:t>
      </w:r>
      <w:r>
        <w:rPr>
          <w:rFonts w:cs="David" w:hint="cs"/>
          <w:b/>
          <w:bCs/>
          <w:sz w:val="24"/>
          <w:szCs w:val="24"/>
          <w:rtl/>
        </w:rPr>
        <w:t xml:space="preserve">התחייבויות שניתנו על ידם במסגרת הליכים משפטיים קודמים ולאכוף את חוקי התכנון והבניה במאחז הבלתי חוקי "חאן אל </w:t>
      </w:r>
      <w:proofErr w:type="spellStart"/>
      <w:r>
        <w:rPr>
          <w:rFonts w:cs="David" w:hint="cs"/>
          <w:b/>
          <w:bCs/>
          <w:sz w:val="24"/>
          <w:szCs w:val="24"/>
          <w:rtl/>
        </w:rPr>
        <w:t>אחמר</w:t>
      </w:r>
      <w:proofErr w:type="spellEnd"/>
      <w:r>
        <w:rPr>
          <w:rFonts w:cs="David" w:hint="cs"/>
          <w:b/>
          <w:bCs/>
          <w:sz w:val="24"/>
          <w:szCs w:val="24"/>
          <w:rtl/>
        </w:rPr>
        <w:t>"</w:t>
      </w:r>
      <w:r w:rsidRPr="004500E9">
        <w:rPr>
          <w:rFonts w:cs="David" w:hint="cs"/>
          <w:b/>
          <w:bCs/>
          <w:sz w:val="24"/>
          <w:szCs w:val="24"/>
          <w:rtl/>
        </w:rPr>
        <w:t>.</w:t>
      </w:r>
    </w:p>
    <w:p w:rsidR="00EC3C8F" w:rsidRDefault="00E46791" w:rsidP="00EC3C8F">
      <w:pPr>
        <w:spacing w:after="240" w:line="300" w:lineRule="atLeast"/>
        <w:jc w:val="both"/>
        <w:rPr>
          <w:rFonts w:cs="David"/>
          <w:b/>
          <w:bCs/>
          <w:sz w:val="24"/>
          <w:szCs w:val="24"/>
          <w:rtl/>
        </w:rPr>
      </w:pPr>
      <w:r w:rsidRPr="00EC3C8F">
        <w:rPr>
          <w:rFonts w:cs="David" w:hint="cs"/>
          <w:b/>
          <w:bCs/>
          <w:sz w:val="24"/>
          <w:szCs w:val="24"/>
          <w:rtl/>
        </w:rPr>
        <w:t xml:space="preserve">זוהי עתירה למתן צו על תנאי לפיה יתבקש בית המשפט הנכבד להורות למשיבים 1-4 לנמק מדוע אינם נוקטים בכל הפעולות הנדרשות לשם מימוש צווי </w:t>
      </w:r>
      <w:r w:rsidR="00EC3C8F">
        <w:rPr>
          <w:rFonts w:cs="David" w:hint="cs"/>
          <w:b/>
          <w:bCs/>
          <w:sz w:val="24"/>
          <w:szCs w:val="24"/>
          <w:rtl/>
        </w:rPr>
        <w:t xml:space="preserve">ההריסה ביחס למבנים הבלתי חוקיים במתחם הידוע בכינויו </w:t>
      </w:r>
      <w:r w:rsidR="00F14249">
        <w:rPr>
          <w:rFonts w:cs="David" w:hint="cs"/>
          <w:b/>
          <w:bCs/>
          <w:sz w:val="24"/>
          <w:szCs w:val="24"/>
          <w:rtl/>
        </w:rPr>
        <w:t>כמאחז</w:t>
      </w:r>
      <w:r w:rsidR="00EC3C8F">
        <w:rPr>
          <w:rFonts w:cs="David" w:hint="cs"/>
          <w:b/>
          <w:bCs/>
          <w:sz w:val="24"/>
          <w:szCs w:val="24"/>
          <w:rtl/>
        </w:rPr>
        <w:t xml:space="preserve"> "חאן אל </w:t>
      </w:r>
      <w:proofErr w:type="spellStart"/>
      <w:r w:rsidR="00EC3C8F">
        <w:rPr>
          <w:rFonts w:cs="David" w:hint="cs"/>
          <w:b/>
          <w:bCs/>
          <w:sz w:val="24"/>
          <w:szCs w:val="24"/>
          <w:rtl/>
        </w:rPr>
        <w:t>אחמר</w:t>
      </w:r>
      <w:proofErr w:type="spellEnd"/>
      <w:r w:rsidR="00EC3C8F">
        <w:rPr>
          <w:rFonts w:cs="David" w:hint="cs"/>
          <w:b/>
          <w:bCs/>
          <w:sz w:val="24"/>
          <w:szCs w:val="24"/>
          <w:rtl/>
        </w:rPr>
        <w:t xml:space="preserve">", הבנוי על גבי אדמות מדינה, בתוך תחום הקו הכחול של הישוב כפר אדומים הסמוך אליו ולמימוש </w:t>
      </w:r>
      <w:r w:rsidR="00F14249">
        <w:rPr>
          <w:rFonts w:cs="David" w:hint="cs"/>
          <w:b/>
          <w:bCs/>
          <w:sz w:val="24"/>
          <w:szCs w:val="24"/>
          <w:rtl/>
        </w:rPr>
        <w:t xml:space="preserve">התחייבויותיהם שקיבלו תוקף במסגרת </w:t>
      </w:r>
      <w:r w:rsidR="00EC3C8F">
        <w:rPr>
          <w:rFonts w:cs="David" w:hint="cs"/>
          <w:b/>
          <w:bCs/>
          <w:sz w:val="24"/>
          <w:szCs w:val="24"/>
          <w:rtl/>
        </w:rPr>
        <w:t xml:space="preserve">פסק הדין שניתן ע"י בית המשפט הנכבד ביום 24.5.2018 במסגרת בג"ץ 3287/16 כפר אדומים ואח' נ' שר הביטחון ואח'. </w:t>
      </w:r>
    </w:p>
    <w:p w:rsidR="00F56AA7" w:rsidRDefault="004500E9" w:rsidP="004500E9">
      <w:pPr>
        <w:spacing w:line="280" w:lineRule="atLeast"/>
        <w:jc w:val="both"/>
        <w:rPr>
          <w:rFonts w:cs="David"/>
          <w:b/>
          <w:bCs/>
          <w:sz w:val="24"/>
          <w:szCs w:val="24"/>
          <w:rtl/>
        </w:rPr>
      </w:pPr>
      <w:r w:rsidRPr="004500E9">
        <w:rPr>
          <w:rFonts w:cs="David" w:hint="cs"/>
          <w:b/>
          <w:bCs/>
          <w:sz w:val="24"/>
          <w:szCs w:val="24"/>
          <w:rtl/>
        </w:rPr>
        <w:t xml:space="preserve">כמו כן, מתבקש בית המשפט הנכבד לחייב את המשיבים בהוצאות עתירה זו ובשכ"ט עו"ד בתוספת מע"מ כדין. </w:t>
      </w:r>
    </w:p>
    <w:p w:rsidR="00951998" w:rsidRDefault="00951998" w:rsidP="00E46791">
      <w:pPr>
        <w:spacing w:line="300" w:lineRule="atLeast"/>
        <w:jc w:val="both"/>
        <w:rPr>
          <w:rFonts w:cs="David"/>
          <w:b/>
          <w:bCs/>
          <w:sz w:val="28"/>
          <w:szCs w:val="28"/>
          <w:u w:val="single"/>
          <w:rtl/>
        </w:rPr>
      </w:pPr>
    </w:p>
    <w:p w:rsidR="00501D71" w:rsidRDefault="00E46791" w:rsidP="00501D71">
      <w:pPr>
        <w:spacing w:line="300" w:lineRule="atLeast"/>
        <w:jc w:val="both"/>
        <w:rPr>
          <w:rFonts w:cs="David"/>
          <w:b/>
          <w:bCs/>
          <w:sz w:val="28"/>
          <w:szCs w:val="28"/>
          <w:u w:val="single"/>
          <w:rtl/>
        </w:rPr>
      </w:pPr>
      <w:r w:rsidRPr="00EC3C8F">
        <w:rPr>
          <w:rFonts w:cs="David" w:hint="cs"/>
          <w:b/>
          <w:bCs/>
          <w:sz w:val="28"/>
          <w:szCs w:val="28"/>
          <w:u w:val="single"/>
          <w:rtl/>
        </w:rPr>
        <w:t>ואלו נימוקי העתירה:</w:t>
      </w:r>
    </w:p>
    <w:p w:rsidR="00501D71" w:rsidRDefault="00501D71" w:rsidP="00501D71">
      <w:pPr>
        <w:spacing w:line="300" w:lineRule="atLeast"/>
        <w:jc w:val="both"/>
        <w:rPr>
          <w:rFonts w:cs="David"/>
          <w:b/>
          <w:bCs/>
          <w:sz w:val="28"/>
          <w:szCs w:val="28"/>
          <w:u w:val="single"/>
          <w:rtl/>
        </w:rPr>
      </w:pPr>
    </w:p>
    <w:p w:rsidR="00501D71" w:rsidRDefault="00501D71" w:rsidP="00501D71">
      <w:pPr>
        <w:spacing w:line="300" w:lineRule="atLeast"/>
        <w:jc w:val="both"/>
        <w:rPr>
          <w:rFonts w:cs="David"/>
          <w:b/>
          <w:bCs/>
          <w:sz w:val="28"/>
          <w:szCs w:val="28"/>
          <w:u w:val="single"/>
          <w:rtl/>
        </w:rPr>
      </w:pPr>
    </w:p>
    <w:p w:rsidR="00501D71" w:rsidRDefault="00501D71" w:rsidP="00501D71">
      <w:pPr>
        <w:spacing w:line="300" w:lineRule="atLeast"/>
        <w:jc w:val="both"/>
        <w:rPr>
          <w:rFonts w:cs="David"/>
          <w:b/>
          <w:bCs/>
          <w:sz w:val="28"/>
          <w:szCs w:val="28"/>
          <w:u w:val="single"/>
          <w:rtl/>
        </w:rPr>
      </w:pPr>
    </w:p>
    <w:p w:rsidR="00501D71" w:rsidRPr="00252267" w:rsidRDefault="00501D71" w:rsidP="00501D71">
      <w:pPr>
        <w:spacing w:line="300" w:lineRule="atLeast"/>
        <w:jc w:val="both"/>
        <w:rPr>
          <w:rFonts w:cs="David"/>
          <w:b/>
          <w:bCs/>
          <w:sz w:val="28"/>
          <w:szCs w:val="28"/>
          <w:u w:val="single"/>
          <w:rtl/>
        </w:rPr>
      </w:pPr>
    </w:p>
    <w:p w:rsidR="00E46791" w:rsidRPr="00EC3C8F" w:rsidRDefault="00E46791" w:rsidP="00E46791">
      <w:pPr>
        <w:numPr>
          <w:ilvl w:val="0"/>
          <w:numId w:val="2"/>
        </w:numPr>
        <w:tabs>
          <w:tab w:val="num" w:pos="566"/>
        </w:tabs>
        <w:spacing w:after="0" w:line="300" w:lineRule="atLeast"/>
        <w:ind w:left="566" w:right="1080" w:hanging="540"/>
        <w:jc w:val="both"/>
        <w:rPr>
          <w:rFonts w:cs="David"/>
          <w:b/>
          <w:bCs/>
          <w:sz w:val="28"/>
          <w:szCs w:val="28"/>
          <w:rtl/>
        </w:rPr>
      </w:pPr>
      <w:r w:rsidRPr="00EC3C8F">
        <w:rPr>
          <w:rFonts w:cs="David" w:hint="cs"/>
          <w:b/>
          <w:bCs/>
          <w:sz w:val="28"/>
          <w:szCs w:val="28"/>
          <w:rtl/>
        </w:rPr>
        <w:lastRenderedPageBreak/>
        <w:t>מבוא – כללי:</w:t>
      </w:r>
    </w:p>
    <w:p w:rsidR="00E46791" w:rsidRPr="00EC3C8F" w:rsidRDefault="00E46791" w:rsidP="00E46791">
      <w:pPr>
        <w:spacing w:line="300" w:lineRule="atLeast"/>
        <w:rPr>
          <w:rFonts w:cs="David"/>
        </w:rPr>
      </w:pPr>
    </w:p>
    <w:p w:rsidR="00E46791" w:rsidRDefault="00E46791" w:rsidP="00E46791">
      <w:pPr>
        <w:spacing w:line="300" w:lineRule="atLeast"/>
        <w:ind w:left="26"/>
        <w:jc w:val="both"/>
        <w:rPr>
          <w:rFonts w:cs="David"/>
          <w:b/>
          <w:bCs/>
          <w:sz w:val="24"/>
          <w:szCs w:val="24"/>
          <w:rtl/>
        </w:rPr>
      </w:pPr>
      <w:r w:rsidRPr="00F56AA7">
        <w:rPr>
          <w:rFonts w:cs="David" w:hint="cs"/>
          <w:b/>
          <w:bCs/>
          <w:sz w:val="24"/>
          <w:szCs w:val="24"/>
          <w:rtl/>
        </w:rPr>
        <w:t>עניינה של עתירה זו, במעשיהם ובמחדליהם של המשיבים 1-4 (להלן: "המשיבים"). המשיבים פועלים בניגוד לדין ותוך חריגה ניכרת מכל אמת מידה מקובלת של התנהגות ציבורית ומנהל תקין</w:t>
      </w:r>
      <w:r w:rsidRPr="00F56AA7">
        <w:rPr>
          <w:rFonts w:cs="David" w:hint="cs"/>
          <w:sz w:val="24"/>
          <w:szCs w:val="24"/>
          <w:rtl/>
        </w:rPr>
        <w:t xml:space="preserve">, </w:t>
      </w:r>
      <w:r w:rsidRPr="00F56AA7">
        <w:rPr>
          <w:rFonts w:cs="David" w:hint="cs"/>
          <w:b/>
          <w:bCs/>
          <w:sz w:val="24"/>
          <w:szCs w:val="24"/>
          <w:rtl/>
        </w:rPr>
        <w:t>תוך התעלמות מוחלטת מחובתם לאכוף את דיני התכנון והבנייה וכל דין אחר החל באזור.</w:t>
      </w:r>
    </w:p>
    <w:p w:rsidR="00F14249" w:rsidRDefault="00F56AA7" w:rsidP="00F56AA7">
      <w:pPr>
        <w:spacing w:line="300" w:lineRule="atLeast"/>
        <w:ind w:left="26"/>
        <w:jc w:val="both"/>
        <w:rPr>
          <w:rFonts w:cs="David"/>
          <w:b/>
          <w:bCs/>
          <w:sz w:val="24"/>
          <w:szCs w:val="24"/>
          <w:rtl/>
        </w:rPr>
      </w:pPr>
      <w:r>
        <w:rPr>
          <w:rFonts w:cs="David" w:hint="cs"/>
          <w:b/>
          <w:bCs/>
          <w:sz w:val="24"/>
          <w:szCs w:val="24"/>
          <w:rtl/>
        </w:rPr>
        <w:t>לאורך העשור האחרון הוגשו חמש עתירות שעסקו במחדלי המשיבים מלאכוף את חוקי התכנון והבניה כנגד עבירות הבניה הרבות המשתוללות במאח</w:t>
      </w:r>
      <w:r w:rsidR="00F14249">
        <w:rPr>
          <w:rFonts w:cs="David" w:hint="cs"/>
          <w:b/>
          <w:bCs/>
          <w:sz w:val="24"/>
          <w:szCs w:val="24"/>
          <w:rtl/>
        </w:rPr>
        <w:t>ז</w:t>
      </w:r>
      <w:r>
        <w:rPr>
          <w:rFonts w:cs="David" w:hint="cs"/>
          <w:b/>
          <w:bCs/>
          <w:sz w:val="24"/>
          <w:szCs w:val="24"/>
          <w:rtl/>
        </w:rPr>
        <w:t xml:space="preserve"> הבלתי חוקי "חאן אל </w:t>
      </w:r>
      <w:proofErr w:type="spellStart"/>
      <w:r>
        <w:rPr>
          <w:rFonts w:cs="David" w:hint="cs"/>
          <w:b/>
          <w:bCs/>
          <w:sz w:val="24"/>
          <w:szCs w:val="24"/>
          <w:rtl/>
        </w:rPr>
        <w:t>אחמר</w:t>
      </w:r>
      <w:proofErr w:type="spellEnd"/>
      <w:r>
        <w:rPr>
          <w:rFonts w:cs="David" w:hint="cs"/>
          <w:b/>
          <w:bCs/>
          <w:sz w:val="24"/>
          <w:szCs w:val="24"/>
          <w:rtl/>
        </w:rPr>
        <w:t>"</w:t>
      </w:r>
      <w:r w:rsidR="00F14249">
        <w:rPr>
          <w:rFonts w:cs="David" w:hint="cs"/>
          <w:b/>
          <w:bCs/>
          <w:sz w:val="24"/>
          <w:szCs w:val="24"/>
          <w:rtl/>
        </w:rPr>
        <w:t xml:space="preserve"> (ועוד עתירות רבות נוספות שנועדו למנוע את מימוש צווי ההריסה ושנדחו כולן ע"י בית המשפט הנכבד דנן)</w:t>
      </w:r>
      <w:r>
        <w:rPr>
          <w:rFonts w:cs="David" w:hint="cs"/>
          <w:b/>
          <w:bCs/>
          <w:sz w:val="24"/>
          <w:szCs w:val="24"/>
          <w:rtl/>
        </w:rPr>
        <w:t>, כש</w:t>
      </w:r>
      <w:r w:rsidR="00F14249">
        <w:rPr>
          <w:rFonts w:cs="David" w:hint="cs"/>
          <w:b/>
          <w:bCs/>
          <w:sz w:val="24"/>
          <w:szCs w:val="24"/>
          <w:rtl/>
        </w:rPr>
        <w:t xml:space="preserve">במסגרת בירורן המשפטי של אותן עתירות עשו להם </w:t>
      </w:r>
      <w:r>
        <w:rPr>
          <w:rFonts w:cs="David" w:hint="cs"/>
          <w:b/>
          <w:bCs/>
          <w:sz w:val="24"/>
          <w:szCs w:val="24"/>
          <w:rtl/>
        </w:rPr>
        <w:t>משיבי המדינה לנוהג להצהיר בפני בית המשפט הנכבד פעם אחר פעם בדבר כוונותיהם לפעול למימוש צווי ההריסה החלים על המתחם</w:t>
      </w:r>
      <w:r w:rsidR="00F14249">
        <w:rPr>
          <w:rFonts w:cs="David" w:hint="cs"/>
          <w:b/>
          <w:bCs/>
          <w:sz w:val="24"/>
          <w:szCs w:val="24"/>
          <w:rtl/>
        </w:rPr>
        <w:t xml:space="preserve"> בתוך מועד קבוע</w:t>
      </w:r>
      <w:r>
        <w:rPr>
          <w:rFonts w:cs="David" w:hint="cs"/>
          <w:b/>
          <w:bCs/>
          <w:sz w:val="24"/>
          <w:szCs w:val="24"/>
          <w:rtl/>
        </w:rPr>
        <w:t xml:space="preserve">, ולאחר שהעתירות נדחו </w:t>
      </w:r>
      <w:r w:rsidRPr="00F14249">
        <w:rPr>
          <w:rFonts w:cs="David" w:hint="cs"/>
          <w:b/>
          <w:bCs/>
          <w:sz w:val="24"/>
          <w:szCs w:val="24"/>
          <w:u w:val="single"/>
          <w:rtl/>
        </w:rPr>
        <w:t>לאור ובשל הצהרות והתחייבויות</w:t>
      </w:r>
      <w:r>
        <w:rPr>
          <w:rFonts w:cs="David" w:hint="cs"/>
          <w:b/>
          <w:bCs/>
          <w:sz w:val="24"/>
          <w:szCs w:val="24"/>
          <w:rtl/>
        </w:rPr>
        <w:t xml:space="preserve"> אלו של משיבי המדינה, התפרקו משיבי המדינה מחובתם למלא אחר התחייבויותיהם</w:t>
      </w:r>
      <w:r w:rsidR="00F14249">
        <w:rPr>
          <w:rFonts w:cs="David" w:hint="cs"/>
          <w:b/>
          <w:bCs/>
          <w:sz w:val="24"/>
          <w:szCs w:val="24"/>
          <w:rtl/>
        </w:rPr>
        <w:t xml:space="preserve"> ולא עשו דבר</w:t>
      </w:r>
      <w:r>
        <w:rPr>
          <w:rFonts w:cs="David" w:hint="cs"/>
          <w:b/>
          <w:bCs/>
          <w:sz w:val="24"/>
          <w:szCs w:val="24"/>
          <w:rtl/>
        </w:rPr>
        <w:t xml:space="preserve">. </w:t>
      </w:r>
    </w:p>
    <w:p w:rsidR="00E46791" w:rsidRPr="00F56AA7" w:rsidRDefault="00F56AA7" w:rsidP="00F56AA7">
      <w:pPr>
        <w:spacing w:line="300" w:lineRule="atLeast"/>
        <w:ind w:left="26"/>
        <w:jc w:val="both"/>
        <w:rPr>
          <w:rFonts w:cs="David"/>
          <w:b/>
          <w:bCs/>
          <w:sz w:val="24"/>
          <w:szCs w:val="24"/>
          <w:rtl/>
        </w:rPr>
      </w:pPr>
      <w:r>
        <w:rPr>
          <w:rFonts w:cs="David" w:hint="cs"/>
          <w:b/>
          <w:bCs/>
          <w:sz w:val="24"/>
          <w:szCs w:val="24"/>
          <w:rtl/>
        </w:rPr>
        <w:t>כך</w:t>
      </w:r>
      <w:r w:rsidR="00F14249">
        <w:rPr>
          <w:rFonts w:cs="David" w:hint="cs"/>
          <w:b/>
          <w:bCs/>
          <w:sz w:val="24"/>
          <w:szCs w:val="24"/>
          <w:rtl/>
        </w:rPr>
        <w:t>,</w:t>
      </w:r>
      <w:r>
        <w:rPr>
          <w:rFonts w:cs="David" w:hint="cs"/>
          <w:b/>
          <w:bCs/>
          <w:sz w:val="24"/>
          <w:szCs w:val="24"/>
          <w:rtl/>
        </w:rPr>
        <w:t xml:space="preserve"> פעם אחר פעם</w:t>
      </w:r>
      <w:r w:rsidR="00F14249">
        <w:rPr>
          <w:rFonts w:cs="David" w:hint="cs"/>
          <w:b/>
          <w:bCs/>
          <w:sz w:val="24"/>
          <w:szCs w:val="24"/>
          <w:rtl/>
        </w:rPr>
        <w:t>,</w:t>
      </w:r>
      <w:r>
        <w:rPr>
          <w:rFonts w:cs="David" w:hint="cs"/>
          <w:b/>
          <w:bCs/>
          <w:sz w:val="24"/>
          <w:szCs w:val="24"/>
          <w:rtl/>
        </w:rPr>
        <w:t xml:space="preserve"> לאורך עשור שלם עושים המשיבים "חוכא </w:t>
      </w:r>
      <w:proofErr w:type="spellStart"/>
      <w:r>
        <w:rPr>
          <w:rFonts w:cs="David" w:hint="cs"/>
          <w:b/>
          <w:bCs/>
          <w:sz w:val="24"/>
          <w:szCs w:val="24"/>
          <w:rtl/>
        </w:rPr>
        <w:t>ואיטלולא</w:t>
      </w:r>
      <w:proofErr w:type="spellEnd"/>
      <w:r>
        <w:rPr>
          <w:rFonts w:cs="David" w:hint="cs"/>
          <w:b/>
          <w:bCs/>
          <w:sz w:val="24"/>
          <w:szCs w:val="24"/>
          <w:rtl/>
        </w:rPr>
        <w:t>" מבית המשפט הנכבד, מפסיקותיו ומהציבור כולו במדינת ישראל</w:t>
      </w:r>
      <w:r w:rsidR="00F14249">
        <w:rPr>
          <w:rFonts w:cs="David" w:hint="cs"/>
          <w:b/>
          <w:bCs/>
          <w:sz w:val="24"/>
          <w:szCs w:val="24"/>
          <w:rtl/>
        </w:rPr>
        <w:t xml:space="preserve">, ועשרות המבנים הבלתי חוקיים במאחז "חאן אל </w:t>
      </w:r>
      <w:proofErr w:type="spellStart"/>
      <w:r w:rsidR="00F14249">
        <w:rPr>
          <w:rFonts w:cs="David" w:hint="cs"/>
          <w:b/>
          <w:bCs/>
          <w:sz w:val="24"/>
          <w:szCs w:val="24"/>
          <w:rtl/>
        </w:rPr>
        <w:t>אחמר</w:t>
      </w:r>
      <w:proofErr w:type="spellEnd"/>
      <w:r w:rsidR="00F14249">
        <w:rPr>
          <w:rFonts w:cs="David" w:hint="cs"/>
          <w:b/>
          <w:bCs/>
          <w:sz w:val="24"/>
          <w:szCs w:val="24"/>
          <w:rtl/>
        </w:rPr>
        <w:t>" נותרים עומדים על תילם, תוך התפרקות המשיבים מחובותיהם לפעול לאכיפת החוק במקום</w:t>
      </w:r>
      <w:r>
        <w:rPr>
          <w:rFonts w:cs="David" w:hint="cs"/>
          <w:b/>
          <w:bCs/>
          <w:sz w:val="24"/>
          <w:szCs w:val="24"/>
          <w:rtl/>
        </w:rPr>
        <w:t xml:space="preserve">. </w:t>
      </w:r>
    </w:p>
    <w:p w:rsidR="00E46791" w:rsidRPr="00F56AA7" w:rsidRDefault="00E46791" w:rsidP="00F56AA7">
      <w:pPr>
        <w:spacing w:line="300" w:lineRule="atLeast"/>
        <w:ind w:left="26"/>
        <w:jc w:val="both"/>
        <w:rPr>
          <w:rFonts w:cs="David"/>
          <w:b/>
          <w:bCs/>
          <w:sz w:val="24"/>
          <w:szCs w:val="24"/>
          <w:rtl/>
        </w:rPr>
      </w:pPr>
      <w:r w:rsidRPr="00F56AA7">
        <w:rPr>
          <w:rFonts w:cs="David" w:hint="cs"/>
          <w:b/>
          <w:bCs/>
          <w:sz w:val="24"/>
          <w:szCs w:val="24"/>
          <w:rtl/>
        </w:rPr>
        <w:t xml:space="preserve">למען הסדר הטוב יובהר, כי עתירה זו מוגשת רק לאחר שהעותרת מיצתה את יתר ההליכים שעמדו לרשותה, ובכלל זה פניות שנעשו למשיבים </w:t>
      </w:r>
      <w:r w:rsidRPr="00F56AA7">
        <w:rPr>
          <w:rFonts w:cs="David" w:hint="cs"/>
          <w:b/>
          <w:bCs/>
          <w:sz w:val="24"/>
          <w:szCs w:val="24"/>
          <w:u w:val="single"/>
          <w:rtl/>
        </w:rPr>
        <w:t>ו</w:t>
      </w:r>
      <w:r w:rsidR="00F56AA7">
        <w:rPr>
          <w:rFonts w:cs="David" w:hint="cs"/>
          <w:b/>
          <w:bCs/>
          <w:sz w:val="24"/>
          <w:szCs w:val="24"/>
          <w:u w:val="single"/>
          <w:rtl/>
        </w:rPr>
        <w:t>ש</w:t>
      </w:r>
      <w:r w:rsidRPr="00F56AA7">
        <w:rPr>
          <w:rFonts w:cs="David" w:hint="cs"/>
          <w:b/>
          <w:bCs/>
          <w:sz w:val="24"/>
          <w:szCs w:val="24"/>
          <w:u w:val="single"/>
          <w:rtl/>
        </w:rPr>
        <w:t>נענו ריקם</w:t>
      </w:r>
      <w:r w:rsidRPr="00F56AA7">
        <w:rPr>
          <w:rFonts w:cs="David" w:hint="cs"/>
          <w:b/>
          <w:bCs/>
          <w:sz w:val="24"/>
          <w:szCs w:val="24"/>
          <w:rtl/>
        </w:rPr>
        <w:t xml:space="preserve">, זאת בניגוד להוראות החוק לתיקון סדרי מנהל (החלטות והנמקות), תשי"ט -1958.  </w:t>
      </w:r>
    </w:p>
    <w:p w:rsidR="00E46791" w:rsidRPr="00F56AA7" w:rsidRDefault="00E46791" w:rsidP="00F56AA7">
      <w:pPr>
        <w:keepNext/>
        <w:spacing w:line="300" w:lineRule="atLeast"/>
        <w:ind w:left="26"/>
        <w:jc w:val="both"/>
        <w:outlineLvl w:val="0"/>
        <w:rPr>
          <w:rFonts w:ascii="David" w:hAnsi="David" w:cs="David"/>
          <w:b/>
          <w:bCs/>
          <w:sz w:val="24"/>
          <w:szCs w:val="24"/>
          <w:rtl/>
        </w:rPr>
      </w:pPr>
      <w:r w:rsidRPr="00F56AA7">
        <w:rPr>
          <w:rFonts w:ascii="David" w:hAnsi="David" w:cs="David" w:hint="cs"/>
          <w:b/>
          <w:bCs/>
          <w:sz w:val="24"/>
          <w:szCs w:val="24"/>
          <w:rtl/>
        </w:rPr>
        <w:t xml:space="preserve">בנסיבות אלו, ומשפניותיה של העותרת לא זכו לכלל מענה, ושעה </w:t>
      </w:r>
      <w:r w:rsidRPr="00F56AA7">
        <w:rPr>
          <w:rFonts w:cs="David" w:hint="cs"/>
          <w:b/>
          <w:bCs/>
          <w:sz w:val="24"/>
          <w:szCs w:val="24"/>
          <w:rtl/>
        </w:rPr>
        <w:t>שמדיניות אי המעש של הרשויות בכל הנוגע לעבירות הבניה הביאה למצב שבאזור זה אין דין ואין דיין ואיש הישר בעיניו יעשה</w:t>
      </w:r>
      <w:r w:rsidRPr="00F56AA7">
        <w:rPr>
          <w:rFonts w:ascii="David" w:hAnsi="David" w:cs="David" w:hint="cs"/>
          <w:b/>
          <w:bCs/>
          <w:sz w:val="24"/>
          <w:szCs w:val="24"/>
          <w:rtl/>
        </w:rPr>
        <w:t>, לא נותרה בידי העותרת כל ברירה, מלבד לפנות לבית המשפט הנכבד בגדרי עתירה זו.</w:t>
      </w:r>
    </w:p>
    <w:p w:rsidR="00E46791" w:rsidRPr="00F56AA7" w:rsidRDefault="00E46791" w:rsidP="00E46791">
      <w:pPr>
        <w:keepNext/>
        <w:spacing w:line="300" w:lineRule="atLeast"/>
        <w:ind w:left="26"/>
        <w:jc w:val="both"/>
        <w:outlineLvl w:val="0"/>
        <w:rPr>
          <w:rFonts w:ascii="David" w:hAnsi="David" w:cs="David"/>
          <w:b/>
          <w:bCs/>
          <w:sz w:val="24"/>
          <w:szCs w:val="24"/>
          <w:rtl/>
        </w:rPr>
      </w:pPr>
      <w:r w:rsidRPr="00F56AA7">
        <w:rPr>
          <w:rFonts w:ascii="David" w:hAnsi="David" w:cs="David" w:hint="cs"/>
          <w:b/>
          <w:bCs/>
          <w:sz w:val="24"/>
          <w:szCs w:val="24"/>
          <w:rtl/>
        </w:rPr>
        <w:t xml:space="preserve">העותרת תבקש להביא לתשומת לב בית המשפט הנכבד את העובדה כי המשיבים עשו להם לנוהג שלא לענות עניינית ו/או בכלל לפניות העותרת, זאת בניגוד להוראותיו הברורות של הדין, וכי רק לאחר שהעותרת נאלצת להגיש את עתירותיה, נחפזים המשיבים לפעול בעניין ולהגיש לבית המשפט הנכבד את תגובתם העניינית בהתאם. העותרת סבורה כי מן הראוי יהיה שבית המשפט הנכבד </w:t>
      </w:r>
      <w:proofErr w:type="spellStart"/>
      <w:r w:rsidRPr="00F56AA7">
        <w:rPr>
          <w:rFonts w:ascii="David" w:hAnsi="David" w:cs="David" w:hint="cs"/>
          <w:b/>
          <w:bCs/>
          <w:sz w:val="24"/>
          <w:szCs w:val="24"/>
          <w:rtl/>
        </w:rPr>
        <w:t>יתן</w:t>
      </w:r>
      <w:proofErr w:type="spellEnd"/>
      <w:r w:rsidRPr="00F56AA7">
        <w:rPr>
          <w:rFonts w:ascii="David" w:hAnsi="David" w:cs="David" w:hint="cs"/>
          <w:b/>
          <w:bCs/>
          <w:sz w:val="24"/>
          <w:szCs w:val="24"/>
          <w:rtl/>
        </w:rPr>
        <w:t xml:space="preserve"> משקל לעובדה זו בעת פסיקת ההוצאות בסיום ההליך.  </w:t>
      </w:r>
    </w:p>
    <w:p w:rsidR="00E46791" w:rsidRPr="00EC3C8F" w:rsidRDefault="00E46791" w:rsidP="00E46791">
      <w:pPr>
        <w:spacing w:line="300" w:lineRule="atLeast"/>
        <w:jc w:val="both"/>
        <w:rPr>
          <w:rFonts w:cs="David"/>
          <w:b/>
          <w:bCs/>
          <w:sz w:val="28"/>
          <w:szCs w:val="28"/>
          <w:rtl/>
        </w:rPr>
      </w:pPr>
    </w:p>
    <w:p w:rsidR="00E46791" w:rsidRPr="00EC3C8F" w:rsidRDefault="00E46791" w:rsidP="00E46791">
      <w:pPr>
        <w:numPr>
          <w:ilvl w:val="0"/>
          <w:numId w:val="2"/>
        </w:numPr>
        <w:tabs>
          <w:tab w:val="num" w:pos="566"/>
        </w:tabs>
        <w:spacing w:after="0" w:line="300" w:lineRule="atLeast"/>
        <w:ind w:left="566" w:hanging="540"/>
        <w:jc w:val="both"/>
        <w:rPr>
          <w:rFonts w:cs="David"/>
          <w:b/>
          <w:bCs/>
          <w:sz w:val="28"/>
          <w:szCs w:val="28"/>
        </w:rPr>
      </w:pPr>
      <w:r w:rsidRPr="00EC3C8F">
        <w:rPr>
          <w:rFonts w:cs="David" w:hint="cs"/>
          <w:b/>
          <w:bCs/>
          <w:sz w:val="28"/>
          <w:szCs w:val="28"/>
          <w:rtl/>
        </w:rPr>
        <w:t>הצדדים לעתירה:</w:t>
      </w:r>
    </w:p>
    <w:p w:rsidR="00E46791" w:rsidRPr="00F56AA7" w:rsidRDefault="00E46791" w:rsidP="00E46791">
      <w:pPr>
        <w:spacing w:line="300" w:lineRule="atLeast"/>
        <w:rPr>
          <w:rFonts w:cs="David"/>
          <w:sz w:val="24"/>
          <w:szCs w:val="24"/>
        </w:rPr>
      </w:pPr>
    </w:p>
    <w:p w:rsidR="00E46791" w:rsidRPr="00F56AA7" w:rsidRDefault="00E46791" w:rsidP="00E46791">
      <w:pPr>
        <w:numPr>
          <w:ilvl w:val="0"/>
          <w:numId w:val="3"/>
        </w:numPr>
        <w:spacing w:after="0" w:line="300" w:lineRule="atLeast"/>
        <w:jc w:val="both"/>
        <w:rPr>
          <w:rFonts w:cs="David"/>
          <w:sz w:val="24"/>
          <w:szCs w:val="24"/>
        </w:rPr>
      </w:pPr>
      <w:r w:rsidRPr="00F56AA7">
        <w:rPr>
          <w:rFonts w:cs="David" w:hint="cs"/>
          <w:sz w:val="24"/>
          <w:szCs w:val="24"/>
          <w:rtl/>
        </w:rPr>
        <w:t>העותרת הינה תנועה ציבורית, אשר שמה לה למטרה, בין היתר, לבדוק ולבקר את פעולת הרשויות המנהליות בדרך טיפולן בנושאי מדיניות קרקעית וסביבתית כך שיפעלו בהתאם לחוק ולכללי מנהל תקין.</w:t>
      </w:r>
    </w:p>
    <w:p w:rsidR="00E46791" w:rsidRPr="00F56AA7" w:rsidRDefault="00E46791" w:rsidP="00E46791">
      <w:pPr>
        <w:spacing w:line="300" w:lineRule="atLeast"/>
        <w:ind w:left="716"/>
        <w:jc w:val="both"/>
        <w:rPr>
          <w:rFonts w:cs="David"/>
          <w:sz w:val="24"/>
          <w:szCs w:val="24"/>
        </w:rPr>
      </w:pPr>
    </w:p>
    <w:p w:rsidR="00F56AA7" w:rsidRDefault="00E46791" w:rsidP="00E46791">
      <w:pPr>
        <w:numPr>
          <w:ilvl w:val="0"/>
          <w:numId w:val="3"/>
        </w:numPr>
        <w:spacing w:after="0" w:line="300" w:lineRule="atLeast"/>
        <w:jc w:val="both"/>
        <w:rPr>
          <w:rFonts w:cs="David"/>
          <w:sz w:val="24"/>
          <w:szCs w:val="24"/>
        </w:rPr>
      </w:pPr>
      <w:r w:rsidRPr="00F56AA7">
        <w:rPr>
          <w:rFonts w:cs="David" w:hint="cs"/>
          <w:sz w:val="24"/>
          <w:szCs w:val="24"/>
          <w:rtl/>
        </w:rPr>
        <w:t xml:space="preserve">משיב מס' 1 </w:t>
      </w:r>
      <w:r w:rsidR="00F56AA7">
        <w:rPr>
          <w:rFonts w:cs="David" w:hint="cs"/>
          <w:sz w:val="24"/>
          <w:szCs w:val="24"/>
          <w:rtl/>
        </w:rPr>
        <w:t>הינו ראש ממשלת ישראל</w:t>
      </w:r>
      <w:r w:rsidR="006721D6">
        <w:rPr>
          <w:rFonts w:cs="David" w:hint="cs"/>
          <w:sz w:val="24"/>
          <w:szCs w:val="24"/>
          <w:rtl/>
        </w:rPr>
        <w:t xml:space="preserve"> ומגבש את מדיניות הממשלה בכל הנוגע לפינוי מאחז "חאן אל </w:t>
      </w:r>
      <w:proofErr w:type="spellStart"/>
      <w:r w:rsidR="006721D6">
        <w:rPr>
          <w:rFonts w:cs="David" w:hint="cs"/>
          <w:sz w:val="24"/>
          <w:szCs w:val="24"/>
          <w:rtl/>
        </w:rPr>
        <w:t>אחמר</w:t>
      </w:r>
      <w:proofErr w:type="spellEnd"/>
      <w:r w:rsidR="006721D6">
        <w:rPr>
          <w:rFonts w:cs="David" w:hint="cs"/>
          <w:sz w:val="24"/>
          <w:szCs w:val="24"/>
          <w:rtl/>
        </w:rPr>
        <w:t>".</w:t>
      </w:r>
    </w:p>
    <w:p w:rsidR="00F56AA7" w:rsidRDefault="00F56AA7" w:rsidP="00F56AA7">
      <w:pPr>
        <w:pStyle w:val="a3"/>
        <w:rPr>
          <w:rFonts w:cs="David"/>
          <w:sz w:val="24"/>
          <w:szCs w:val="24"/>
          <w:rtl/>
        </w:rPr>
      </w:pPr>
    </w:p>
    <w:p w:rsidR="00E46791" w:rsidRPr="00F56AA7" w:rsidRDefault="00F56AA7" w:rsidP="00E46791">
      <w:pPr>
        <w:numPr>
          <w:ilvl w:val="0"/>
          <w:numId w:val="3"/>
        </w:numPr>
        <w:spacing w:after="0" w:line="300" w:lineRule="atLeast"/>
        <w:jc w:val="both"/>
        <w:rPr>
          <w:rFonts w:cs="David"/>
          <w:sz w:val="24"/>
          <w:szCs w:val="24"/>
        </w:rPr>
      </w:pPr>
      <w:r>
        <w:rPr>
          <w:rFonts w:cs="David" w:hint="cs"/>
          <w:sz w:val="24"/>
          <w:szCs w:val="24"/>
          <w:rtl/>
        </w:rPr>
        <w:lastRenderedPageBreak/>
        <w:t xml:space="preserve">משיב מס' 2 </w:t>
      </w:r>
      <w:r w:rsidR="00E46791" w:rsidRPr="00F56AA7">
        <w:rPr>
          <w:rFonts w:cs="David" w:hint="cs"/>
          <w:sz w:val="24"/>
          <w:szCs w:val="24"/>
          <w:rtl/>
        </w:rPr>
        <w:t xml:space="preserve">הינו שר הביטחון של מדינת ישראל אשר מתוקף סמכותו מופקד הוא בין השאר על המנהל האזרחי ביו"ש, על השמירה על הביטחון ביו"ש, ועל שמירת החוק באזור ובכלל זה אכיפת דיני התכנון והבניה וכל דין אחר. </w:t>
      </w:r>
    </w:p>
    <w:p w:rsidR="00E46791" w:rsidRPr="00F56AA7" w:rsidRDefault="00E46791" w:rsidP="00E46791">
      <w:pPr>
        <w:spacing w:line="300" w:lineRule="atLeast"/>
        <w:jc w:val="both"/>
        <w:rPr>
          <w:rFonts w:cs="David"/>
          <w:sz w:val="24"/>
          <w:szCs w:val="24"/>
        </w:rPr>
      </w:pPr>
    </w:p>
    <w:p w:rsidR="00E46791" w:rsidRPr="00F56AA7" w:rsidRDefault="00E46791" w:rsidP="00E46791">
      <w:pPr>
        <w:numPr>
          <w:ilvl w:val="0"/>
          <w:numId w:val="3"/>
        </w:numPr>
        <w:spacing w:after="0" w:line="300" w:lineRule="atLeast"/>
        <w:jc w:val="both"/>
        <w:rPr>
          <w:rFonts w:cs="David"/>
          <w:sz w:val="24"/>
          <w:szCs w:val="24"/>
        </w:rPr>
      </w:pPr>
      <w:r w:rsidRPr="00F56AA7">
        <w:rPr>
          <w:rFonts w:cs="David" w:hint="cs"/>
          <w:sz w:val="24"/>
          <w:szCs w:val="24"/>
          <w:rtl/>
        </w:rPr>
        <w:t xml:space="preserve">משיב מס' </w:t>
      </w:r>
      <w:r w:rsidR="006721D6">
        <w:rPr>
          <w:rFonts w:cs="David" w:hint="cs"/>
          <w:sz w:val="24"/>
          <w:szCs w:val="24"/>
          <w:rtl/>
        </w:rPr>
        <w:t>3</w:t>
      </w:r>
      <w:r w:rsidRPr="00F56AA7">
        <w:rPr>
          <w:rFonts w:cs="David" w:hint="cs"/>
          <w:sz w:val="24"/>
          <w:szCs w:val="24"/>
          <w:rtl/>
        </w:rPr>
        <w:t xml:space="preserve"> הינו מפקד כוחות צה"ל ביו"ש ובידו מצויות כל סמכויות החקיקה והניהול באזור.</w:t>
      </w:r>
    </w:p>
    <w:p w:rsidR="00E46791" w:rsidRPr="00F56AA7" w:rsidRDefault="00E46791" w:rsidP="00E46791">
      <w:pPr>
        <w:spacing w:line="300" w:lineRule="atLeast"/>
        <w:jc w:val="both"/>
        <w:rPr>
          <w:rFonts w:cs="David"/>
          <w:sz w:val="24"/>
          <w:szCs w:val="24"/>
        </w:rPr>
      </w:pPr>
    </w:p>
    <w:p w:rsidR="00E46791" w:rsidRPr="00F56AA7" w:rsidRDefault="00E46791" w:rsidP="00E46791">
      <w:pPr>
        <w:numPr>
          <w:ilvl w:val="0"/>
          <w:numId w:val="3"/>
        </w:numPr>
        <w:spacing w:after="0" w:line="300" w:lineRule="atLeast"/>
        <w:jc w:val="both"/>
        <w:rPr>
          <w:rFonts w:cs="David"/>
          <w:sz w:val="24"/>
          <w:szCs w:val="24"/>
        </w:rPr>
      </w:pPr>
      <w:r w:rsidRPr="00F56AA7">
        <w:rPr>
          <w:rFonts w:cs="David" w:hint="cs"/>
          <w:sz w:val="24"/>
          <w:szCs w:val="24"/>
          <w:rtl/>
        </w:rPr>
        <w:t xml:space="preserve">משיב מס' </w:t>
      </w:r>
      <w:r w:rsidR="006721D6">
        <w:rPr>
          <w:rFonts w:cs="David" w:hint="cs"/>
          <w:sz w:val="24"/>
          <w:szCs w:val="24"/>
          <w:rtl/>
        </w:rPr>
        <w:t>4</w:t>
      </w:r>
      <w:r w:rsidRPr="00F56AA7">
        <w:rPr>
          <w:rFonts w:cs="David" w:hint="cs"/>
          <w:sz w:val="24"/>
          <w:szCs w:val="24"/>
          <w:rtl/>
        </w:rPr>
        <w:t xml:space="preserve"> הינו ראש המנהל האזרחי אשר בידו מצויות סמכויות ניהול החיים האזרחיים ביו"ש, ובכלל זה בסמכותו ומחובתו לאכוף את חוקי התכנון והבניה החלים באזור.</w:t>
      </w:r>
    </w:p>
    <w:p w:rsidR="00E46791" w:rsidRPr="00F56AA7" w:rsidRDefault="00E46791" w:rsidP="00E46791">
      <w:pPr>
        <w:pStyle w:val="a3"/>
        <w:spacing w:line="300" w:lineRule="atLeast"/>
        <w:rPr>
          <w:rFonts w:cs="David"/>
          <w:sz w:val="24"/>
          <w:szCs w:val="24"/>
          <w:rtl/>
        </w:rPr>
      </w:pPr>
    </w:p>
    <w:p w:rsidR="00E46791" w:rsidRPr="00F56AA7" w:rsidRDefault="00E46791" w:rsidP="00E46791">
      <w:pPr>
        <w:numPr>
          <w:ilvl w:val="0"/>
          <w:numId w:val="3"/>
        </w:numPr>
        <w:spacing w:after="0" w:line="300" w:lineRule="atLeast"/>
        <w:jc w:val="both"/>
        <w:rPr>
          <w:rFonts w:cs="David"/>
          <w:sz w:val="24"/>
          <w:szCs w:val="24"/>
        </w:rPr>
      </w:pPr>
      <w:r w:rsidRPr="00F56AA7">
        <w:rPr>
          <w:rFonts w:cs="David" w:hint="cs"/>
          <w:sz w:val="24"/>
          <w:szCs w:val="24"/>
          <w:rtl/>
        </w:rPr>
        <w:t>משיב</w:t>
      </w:r>
      <w:r w:rsidR="006721D6">
        <w:rPr>
          <w:rFonts w:cs="David" w:hint="cs"/>
          <w:sz w:val="24"/>
          <w:szCs w:val="24"/>
          <w:rtl/>
        </w:rPr>
        <w:t xml:space="preserve">ים מס' 5-44 ו/או מי מטעמם הקימו את מבנה בית הספר (ועוד מבנים רבים נוספים) במאחז "חאן אל </w:t>
      </w:r>
      <w:proofErr w:type="spellStart"/>
      <w:r w:rsidR="006721D6">
        <w:rPr>
          <w:rFonts w:cs="David" w:hint="cs"/>
          <w:sz w:val="24"/>
          <w:szCs w:val="24"/>
          <w:rtl/>
        </w:rPr>
        <w:t>אחמר</w:t>
      </w:r>
      <w:proofErr w:type="spellEnd"/>
      <w:r w:rsidR="006721D6">
        <w:rPr>
          <w:rFonts w:cs="David" w:hint="cs"/>
          <w:sz w:val="24"/>
          <w:szCs w:val="24"/>
          <w:rtl/>
        </w:rPr>
        <w:t xml:space="preserve">" ללא כל היתר ובניגוד לכל דין </w:t>
      </w:r>
      <w:r w:rsidRPr="00F56AA7">
        <w:rPr>
          <w:rFonts w:cs="David" w:hint="cs"/>
          <w:sz w:val="24"/>
          <w:szCs w:val="24"/>
          <w:rtl/>
        </w:rPr>
        <w:t xml:space="preserve">(להלן: </w:t>
      </w:r>
      <w:r w:rsidRPr="00F56AA7">
        <w:rPr>
          <w:rFonts w:cs="David" w:hint="cs"/>
          <w:b/>
          <w:bCs/>
          <w:sz w:val="24"/>
          <w:szCs w:val="24"/>
          <w:rtl/>
        </w:rPr>
        <w:t>"</w:t>
      </w:r>
      <w:r w:rsidR="006721D6">
        <w:rPr>
          <w:rFonts w:cs="David" w:hint="cs"/>
          <w:b/>
          <w:bCs/>
          <w:sz w:val="24"/>
          <w:szCs w:val="24"/>
          <w:rtl/>
        </w:rPr>
        <w:t>עברייני הבניה</w:t>
      </w:r>
      <w:r w:rsidRPr="00F56AA7">
        <w:rPr>
          <w:rFonts w:cs="David" w:hint="cs"/>
          <w:b/>
          <w:bCs/>
          <w:sz w:val="24"/>
          <w:szCs w:val="24"/>
          <w:rtl/>
        </w:rPr>
        <w:t>"</w:t>
      </w:r>
      <w:r w:rsidRPr="00F56AA7">
        <w:rPr>
          <w:rFonts w:cs="David" w:hint="cs"/>
          <w:sz w:val="24"/>
          <w:szCs w:val="24"/>
          <w:rtl/>
        </w:rPr>
        <w:t>).</w:t>
      </w:r>
    </w:p>
    <w:p w:rsidR="000B0707" w:rsidRPr="006721D6" w:rsidRDefault="000B0707" w:rsidP="00E46791">
      <w:pPr>
        <w:tabs>
          <w:tab w:val="left" w:pos="935"/>
          <w:tab w:val="left" w:pos="2069"/>
        </w:tabs>
        <w:spacing w:after="0"/>
        <w:jc w:val="both"/>
        <w:rPr>
          <w:rFonts w:ascii="David" w:hAnsi="David" w:cs="David"/>
          <w:sz w:val="24"/>
          <w:szCs w:val="24"/>
          <w:rtl/>
        </w:rPr>
      </w:pPr>
    </w:p>
    <w:p w:rsidR="00D705F2" w:rsidRDefault="00D705F2" w:rsidP="00D705F2">
      <w:pPr>
        <w:pStyle w:val="2"/>
        <w:tabs>
          <w:tab w:val="clear" w:pos="6521"/>
          <w:tab w:val="right" w:pos="566"/>
        </w:tabs>
        <w:bidi/>
        <w:spacing w:line="300" w:lineRule="atLeast"/>
        <w:jc w:val="both"/>
        <w:rPr>
          <w:rFonts w:cs="David"/>
          <w:b/>
          <w:bCs/>
          <w:sz w:val="28"/>
          <w:szCs w:val="28"/>
        </w:rPr>
      </w:pPr>
    </w:p>
    <w:p w:rsidR="00D705F2" w:rsidRDefault="00D705F2" w:rsidP="006721D6">
      <w:pPr>
        <w:numPr>
          <w:ilvl w:val="0"/>
          <w:numId w:val="2"/>
        </w:numPr>
        <w:tabs>
          <w:tab w:val="num" w:pos="566"/>
        </w:tabs>
        <w:spacing w:after="0" w:line="300" w:lineRule="atLeast"/>
        <w:ind w:left="566" w:hanging="540"/>
        <w:jc w:val="both"/>
        <w:rPr>
          <w:rFonts w:cs="David"/>
          <w:b/>
          <w:bCs/>
          <w:sz w:val="28"/>
          <w:szCs w:val="28"/>
          <w:rtl/>
        </w:rPr>
      </w:pPr>
      <w:r>
        <w:rPr>
          <w:rFonts w:cs="David" w:hint="cs"/>
          <w:b/>
          <w:bCs/>
          <w:sz w:val="28"/>
          <w:szCs w:val="28"/>
          <w:rtl/>
        </w:rPr>
        <w:t>הרקע העובדתי:</w:t>
      </w:r>
    </w:p>
    <w:p w:rsidR="00D705F2" w:rsidRPr="006721D6" w:rsidRDefault="00D705F2" w:rsidP="00D705F2">
      <w:pPr>
        <w:spacing w:line="300" w:lineRule="atLeast"/>
        <w:jc w:val="both"/>
        <w:rPr>
          <w:rFonts w:ascii="Times New Roman" w:hAnsi="Times New Roman" w:cs="David"/>
          <w:sz w:val="24"/>
          <w:szCs w:val="24"/>
        </w:rPr>
      </w:pPr>
    </w:p>
    <w:p w:rsidR="00C23E53" w:rsidRDefault="00C23E53" w:rsidP="00C23E53">
      <w:pPr>
        <w:numPr>
          <w:ilvl w:val="0"/>
          <w:numId w:val="3"/>
        </w:numPr>
        <w:spacing w:after="0" w:line="280" w:lineRule="atLeast"/>
        <w:jc w:val="both"/>
        <w:rPr>
          <w:rFonts w:cs="David"/>
          <w:sz w:val="24"/>
          <w:szCs w:val="24"/>
        </w:rPr>
      </w:pPr>
      <w:r w:rsidRPr="00C23E53">
        <w:rPr>
          <w:rFonts w:cs="David" w:hint="cs"/>
          <w:sz w:val="24"/>
          <w:szCs w:val="24"/>
          <w:rtl/>
        </w:rPr>
        <w:t>באזור מישור אדומים, בסמוך ליישובים כפר אדומים, נופי פרת ואלון, ב</w:t>
      </w:r>
      <w:r w:rsidRPr="00C23E53">
        <w:rPr>
          <w:rFonts w:cs="David" w:hint="cs"/>
          <w:b/>
          <w:bCs/>
          <w:sz w:val="24"/>
          <w:szCs w:val="24"/>
          <w:u w:val="single"/>
          <w:rtl/>
        </w:rPr>
        <w:t>תוך תחום השיפוט של היישוב כפר אדומים</w:t>
      </w:r>
      <w:r w:rsidRPr="00C23E53">
        <w:rPr>
          <w:rFonts w:cs="David" w:hint="cs"/>
          <w:sz w:val="24"/>
          <w:szCs w:val="24"/>
          <w:rtl/>
        </w:rPr>
        <w:t xml:space="preserve">, הוקם </w:t>
      </w:r>
      <w:r>
        <w:rPr>
          <w:rFonts w:cs="David" w:hint="cs"/>
          <w:sz w:val="24"/>
          <w:szCs w:val="24"/>
          <w:rtl/>
        </w:rPr>
        <w:t xml:space="preserve">מאחז </w:t>
      </w:r>
      <w:r w:rsidRPr="00C23E53">
        <w:rPr>
          <w:rFonts w:cs="David" w:hint="cs"/>
          <w:sz w:val="24"/>
          <w:szCs w:val="24"/>
          <w:rtl/>
        </w:rPr>
        <w:t>בלתי חוקי</w:t>
      </w:r>
      <w:r>
        <w:rPr>
          <w:rFonts w:cs="David" w:hint="cs"/>
          <w:sz w:val="24"/>
          <w:szCs w:val="24"/>
          <w:rtl/>
        </w:rPr>
        <w:t>, הכולל עשרות רבות של מבני מגורים ומבנה בית ספר,</w:t>
      </w:r>
      <w:r w:rsidRPr="00C23E53">
        <w:rPr>
          <w:rFonts w:cs="David" w:hint="cs"/>
          <w:sz w:val="24"/>
          <w:szCs w:val="24"/>
          <w:rtl/>
        </w:rPr>
        <w:t xml:space="preserve"> על גבי אדמות מדינה, ללא קבלת היתרי בניה כחוק ובניגוד לכל דין ע"י תושבים בדואים פלסטינים (להלן: </w:t>
      </w:r>
      <w:r w:rsidRPr="00C23E53">
        <w:rPr>
          <w:rFonts w:cs="David" w:hint="cs"/>
          <w:b/>
          <w:bCs/>
          <w:sz w:val="24"/>
          <w:szCs w:val="24"/>
          <w:rtl/>
        </w:rPr>
        <w:t>"</w:t>
      </w:r>
      <w:r>
        <w:rPr>
          <w:rFonts w:cs="David" w:hint="cs"/>
          <w:b/>
          <w:bCs/>
          <w:sz w:val="24"/>
          <w:szCs w:val="24"/>
          <w:rtl/>
        </w:rPr>
        <w:t>המאחז</w:t>
      </w:r>
      <w:r w:rsidRPr="00C23E53">
        <w:rPr>
          <w:rFonts w:cs="David" w:hint="cs"/>
          <w:b/>
          <w:bCs/>
          <w:sz w:val="24"/>
          <w:szCs w:val="24"/>
          <w:rtl/>
        </w:rPr>
        <w:t>"</w:t>
      </w:r>
      <w:r>
        <w:rPr>
          <w:rFonts w:cs="David" w:hint="cs"/>
          <w:b/>
          <w:bCs/>
          <w:sz w:val="24"/>
          <w:szCs w:val="24"/>
          <w:rtl/>
        </w:rPr>
        <w:t xml:space="preserve"> או "חאן אל </w:t>
      </w:r>
      <w:proofErr w:type="spellStart"/>
      <w:r>
        <w:rPr>
          <w:rFonts w:cs="David" w:hint="cs"/>
          <w:b/>
          <w:bCs/>
          <w:sz w:val="24"/>
          <w:szCs w:val="24"/>
          <w:rtl/>
        </w:rPr>
        <w:t>אחמר</w:t>
      </w:r>
      <w:proofErr w:type="spellEnd"/>
      <w:r>
        <w:rPr>
          <w:rFonts w:cs="David" w:hint="cs"/>
          <w:b/>
          <w:bCs/>
          <w:sz w:val="24"/>
          <w:szCs w:val="24"/>
          <w:rtl/>
        </w:rPr>
        <w:t>"</w:t>
      </w:r>
      <w:r w:rsidRPr="00C23E53">
        <w:rPr>
          <w:rFonts w:cs="David" w:hint="cs"/>
          <w:sz w:val="24"/>
          <w:szCs w:val="24"/>
          <w:rtl/>
        </w:rPr>
        <w:t>).</w:t>
      </w:r>
    </w:p>
    <w:p w:rsidR="00C23E53" w:rsidRDefault="00C23E53" w:rsidP="00C23E53">
      <w:pPr>
        <w:spacing w:after="0" w:line="280" w:lineRule="atLeast"/>
        <w:ind w:left="716"/>
        <w:jc w:val="both"/>
        <w:rPr>
          <w:rFonts w:cs="David"/>
          <w:sz w:val="24"/>
          <w:szCs w:val="24"/>
        </w:rPr>
      </w:pPr>
    </w:p>
    <w:p w:rsidR="00C23E53" w:rsidRPr="00C23E53" w:rsidRDefault="00C23E53" w:rsidP="00C23E53">
      <w:pPr>
        <w:numPr>
          <w:ilvl w:val="0"/>
          <w:numId w:val="3"/>
        </w:numPr>
        <w:spacing w:after="0" w:line="280" w:lineRule="atLeast"/>
        <w:jc w:val="both"/>
        <w:rPr>
          <w:rFonts w:cs="David"/>
          <w:sz w:val="24"/>
          <w:szCs w:val="24"/>
        </w:rPr>
      </w:pPr>
      <w:r>
        <w:rPr>
          <w:rFonts w:cs="David" w:hint="cs"/>
          <w:sz w:val="24"/>
          <w:szCs w:val="24"/>
          <w:rtl/>
        </w:rPr>
        <w:t>המאחז</w:t>
      </w:r>
      <w:r w:rsidRPr="00C23E53">
        <w:rPr>
          <w:rFonts w:cs="David" w:hint="cs"/>
          <w:sz w:val="24"/>
          <w:szCs w:val="24"/>
          <w:rtl/>
        </w:rPr>
        <w:t xml:space="preserve"> מצוי בתוך שטחי </w:t>
      </w:r>
      <w:r w:rsidRPr="00C23E53">
        <w:rPr>
          <w:rFonts w:cs="David" w:hint="cs"/>
          <w:sz w:val="24"/>
          <w:szCs w:val="24"/>
        </w:rPr>
        <w:t>C</w:t>
      </w:r>
      <w:r w:rsidRPr="00C23E53">
        <w:rPr>
          <w:rFonts w:cs="David" w:hint="cs"/>
          <w:sz w:val="24"/>
          <w:szCs w:val="24"/>
          <w:rtl/>
        </w:rPr>
        <w:t xml:space="preserve"> ונמצא בשליטה ישראלית, אזרחית וביטחונית מלאה.</w:t>
      </w:r>
    </w:p>
    <w:p w:rsidR="00C23E53" w:rsidRPr="00C23E53" w:rsidRDefault="00C23E53" w:rsidP="00C23E53">
      <w:pPr>
        <w:spacing w:line="280" w:lineRule="atLeast"/>
        <w:jc w:val="both"/>
        <w:rPr>
          <w:rFonts w:cs="David"/>
          <w:sz w:val="24"/>
          <w:szCs w:val="24"/>
          <w:rtl/>
        </w:rPr>
      </w:pPr>
    </w:p>
    <w:p w:rsidR="00C23E53" w:rsidRPr="00C23E53" w:rsidRDefault="00C23E53" w:rsidP="00C23E53">
      <w:pPr>
        <w:numPr>
          <w:ilvl w:val="0"/>
          <w:numId w:val="3"/>
        </w:numPr>
        <w:spacing w:after="0" w:line="280" w:lineRule="atLeast"/>
        <w:jc w:val="both"/>
        <w:rPr>
          <w:rFonts w:cs="David"/>
          <w:sz w:val="24"/>
          <w:szCs w:val="24"/>
        </w:rPr>
      </w:pPr>
      <w:r>
        <w:rPr>
          <w:rFonts w:cs="David" w:hint="cs"/>
          <w:sz w:val="24"/>
          <w:szCs w:val="24"/>
          <w:rtl/>
        </w:rPr>
        <w:t>המאחז</w:t>
      </w:r>
      <w:r w:rsidRPr="00C23E53">
        <w:rPr>
          <w:rFonts w:cs="David" w:hint="cs"/>
          <w:sz w:val="24"/>
          <w:szCs w:val="24"/>
          <w:rtl/>
        </w:rPr>
        <w:t xml:space="preserve"> נבנה שלא כדין מצדו המערבי של עורק התחבורה הראשי של המדינה, כביש מס' 1, המחבר את צפון ים המלח דרך ירושלים לתל אביב.</w:t>
      </w:r>
    </w:p>
    <w:p w:rsidR="00C23E53" w:rsidRPr="00C23E53" w:rsidRDefault="00C23E53" w:rsidP="00C23E53">
      <w:pPr>
        <w:spacing w:line="280" w:lineRule="atLeast"/>
        <w:jc w:val="both"/>
        <w:rPr>
          <w:rFonts w:cs="David"/>
          <w:sz w:val="24"/>
          <w:szCs w:val="24"/>
          <w:rtl/>
        </w:rPr>
      </w:pPr>
    </w:p>
    <w:p w:rsidR="00C23E53" w:rsidRPr="00C23E53" w:rsidRDefault="00C23E53" w:rsidP="00C23E53">
      <w:pPr>
        <w:numPr>
          <w:ilvl w:val="0"/>
          <w:numId w:val="3"/>
        </w:numPr>
        <w:spacing w:after="0" w:line="280" w:lineRule="atLeast"/>
        <w:jc w:val="both"/>
        <w:rPr>
          <w:rFonts w:cs="David"/>
          <w:sz w:val="24"/>
          <w:szCs w:val="24"/>
        </w:rPr>
      </w:pPr>
      <w:r w:rsidRPr="00C23E53">
        <w:rPr>
          <w:rFonts w:cs="David" w:hint="cs"/>
          <w:sz w:val="24"/>
          <w:szCs w:val="24"/>
          <w:rtl/>
        </w:rPr>
        <w:t>עברייני הבנייה אף הקימו</w:t>
      </w:r>
      <w:r w:rsidR="00055302">
        <w:rPr>
          <w:rFonts w:cs="David" w:hint="cs"/>
          <w:sz w:val="24"/>
          <w:szCs w:val="24"/>
          <w:rtl/>
        </w:rPr>
        <w:t xml:space="preserve"> </w:t>
      </w:r>
      <w:r>
        <w:rPr>
          <w:rFonts w:cs="David" w:hint="cs"/>
          <w:sz w:val="24"/>
          <w:szCs w:val="24"/>
          <w:rtl/>
        </w:rPr>
        <w:t>מבנה בית ספ</w:t>
      </w:r>
      <w:r w:rsidR="00055302">
        <w:rPr>
          <w:rFonts w:cs="David" w:hint="cs"/>
          <w:sz w:val="24"/>
          <w:szCs w:val="24"/>
          <w:rtl/>
        </w:rPr>
        <w:t>ר</w:t>
      </w:r>
      <w:r>
        <w:rPr>
          <w:rFonts w:cs="David" w:hint="cs"/>
          <w:sz w:val="24"/>
          <w:szCs w:val="24"/>
          <w:rtl/>
        </w:rPr>
        <w:t xml:space="preserve"> במאחז</w:t>
      </w:r>
      <w:r w:rsidRPr="00C23E53">
        <w:rPr>
          <w:rFonts w:cs="David" w:hint="cs"/>
          <w:sz w:val="24"/>
          <w:szCs w:val="24"/>
          <w:rtl/>
        </w:rPr>
        <w:t xml:space="preserve"> </w:t>
      </w:r>
      <w:r w:rsidR="00055302">
        <w:rPr>
          <w:rFonts w:cs="David" w:hint="cs"/>
          <w:sz w:val="24"/>
          <w:szCs w:val="24"/>
          <w:rtl/>
        </w:rPr>
        <w:t xml:space="preserve">(הקולט תלמידים מאזורים סמוכים בחסות הרשות הפלסטינית) </w:t>
      </w:r>
      <w:r w:rsidRPr="00C23E53">
        <w:rPr>
          <w:rFonts w:cs="David" w:hint="cs"/>
          <w:sz w:val="24"/>
          <w:szCs w:val="24"/>
          <w:rtl/>
        </w:rPr>
        <w:t xml:space="preserve">בתוך שטח תכנית מאושרת מס' 905/4 להרחבת כביש מס' 1, בקטע שבין מישור אדומים לאתר "השומרוני הטוב". תכנית זו פורסמה חודשים ארוכים לפני בניית בית הספר ונועדה לשפר את תוואי הכביש מבחינה בטיחותית </w:t>
      </w:r>
      <w:proofErr w:type="spellStart"/>
      <w:r w:rsidRPr="00C23E53">
        <w:rPr>
          <w:rFonts w:cs="David" w:hint="cs"/>
          <w:sz w:val="24"/>
          <w:szCs w:val="24"/>
          <w:rtl/>
        </w:rPr>
        <w:t>ותעבורתית</w:t>
      </w:r>
      <w:proofErr w:type="spellEnd"/>
      <w:r w:rsidRPr="00C23E53">
        <w:rPr>
          <w:rFonts w:cs="David" w:hint="cs"/>
          <w:sz w:val="24"/>
          <w:szCs w:val="24"/>
          <w:rtl/>
        </w:rPr>
        <w:t>, ע"י הרחבתו לכביש דו מסלולי, בעל שני נתיבי נסיעה בכל כיוון.</w:t>
      </w:r>
    </w:p>
    <w:p w:rsidR="00C23E53" w:rsidRPr="00C23E53" w:rsidRDefault="00C23E53" w:rsidP="00C23E53">
      <w:pPr>
        <w:spacing w:line="280" w:lineRule="atLeast"/>
        <w:ind w:right="716"/>
        <w:jc w:val="both"/>
        <w:rPr>
          <w:rFonts w:cs="David"/>
          <w:sz w:val="24"/>
          <w:szCs w:val="24"/>
          <w:rtl/>
        </w:rPr>
      </w:pPr>
    </w:p>
    <w:p w:rsidR="00C23E53" w:rsidRPr="00C23E53" w:rsidRDefault="00C23E53" w:rsidP="00C23E53">
      <w:pPr>
        <w:numPr>
          <w:ilvl w:val="0"/>
          <w:numId w:val="3"/>
        </w:numPr>
        <w:spacing w:after="0" w:line="280" w:lineRule="atLeast"/>
        <w:jc w:val="both"/>
        <w:rPr>
          <w:rFonts w:cs="David"/>
          <w:sz w:val="24"/>
          <w:szCs w:val="24"/>
        </w:rPr>
      </w:pPr>
      <w:r w:rsidRPr="00C23E53">
        <w:rPr>
          <w:rFonts w:cs="David" w:hint="cs"/>
          <w:sz w:val="24"/>
          <w:szCs w:val="24"/>
          <w:rtl/>
        </w:rPr>
        <w:t>כמו כן, בניית בית הספר בצדי כביש מס' 1 נעשתה בניגוד לצו בדבר איסור בניה מיום 18.6.1996 האוסר על בניית מבנים במרחק של 120 מטר מכביש זה.</w:t>
      </w:r>
    </w:p>
    <w:p w:rsidR="00C23E53" w:rsidRPr="00C23E53" w:rsidRDefault="00C23E53" w:rsidP="00C23E53">
      <w:pPr>
        <w:spacing w:line="280" w:lineRule="atLeast"/>
        <w:jc w:val="both"/>
        <w:rPr>
          <w:rFonts w:cs="David"/>
          <w:sz w:val="24"/>
          <w:szCs w:val="24"/>
          <w:rtl/>
        </w:rPr>
      </w:pPr>
    </w:p>
    <w:p w:rsidR="00C23E53" w:rsidRDefault="00C23E53" w:rsidP="00C23E53">
      <w:pPr>
        <w:numPr>
          <w:ilvl w:val="0"/>
          <w:numId w:val="3"/>
        </w:numPr>
        <w:spacing w:after="0" w:line="280" w:lineRule="atLeast"/>
        <w:jc w:val="both"/>
        <w:rPr>
          <w:rFonts w:cs="David"/>
          <w:sz w:val="24"/>
          <w:szCs w:val="24"/>
        </w:rPr>
      </w:pPr>
      <w:r>
        <w:rPr>
          <w:rFonts w:cs="David" w:hint="cs"/>
          <w:sz w:val="24"/>
          <w:szCs w:val="24"/>
          <w:rtl/>
        </w:rPr>
        <w:t xml:space="preserve">לפי מיטב ידיעת העותרת, </w:t>
      </w:r>
      <w:r w:rsidRPr="00C23E53">
        <w:rPr>
          <w:rFonts w:cs="David" w:hint="cs"/>
          <w:sz w:val="24"/>
          <w:szCs w:val="24"/>
          <w:rtl/>
        </w:rPr>
        <w:t>הוציאו רשויות האכיפה צו</w:t>
      </w:r>
      <w:r>
        <w:rPr>
          <w:rFonts w:cs="David" w:hint="cs"/>
          <w:sz w:val="24"/>
          <w:szCs w:val="24"/>
          <w:rtl/>
        </w:rPr>
        <w:t>וי</w:t>
      </w:r>
      <w:r w:rsidRPr="00C23E53">
        <w:rPr>
          <w:rFonts w:cs="David" w:hint="cs"/>
          <w:sz w:val="24"/>
          <w:szCs w:val="24"/>
          <w:rtl/>
        </w:rPr>
        <w:t xml:space="preserve"> הפסקת עבודה ולאחרי</w:t>
      </w:r>
      <w:r>
        <w:rPr>
          <w:rFonts w:cs="David" w:hint="cs"/>
          <w:sz w:val="24"/>
          <w:szCs w:val="24"/>
          <w:rtl/>
        </w:rPr>
        <w:t>הם</w:t>
      </w:r>
      <w:r w:rsidRPr="00C23E53">
        <w:rPr>
          <w:rFonts w:cs="David" w:hint="cs"/>
          <w:sz w:val="24"/>
          <w:szCs w:val="24"/>
          <w:rtl/>
        </w:rPr>
        <w:t xml:space="preserve"> צו</w:t>
      </w:r>
      <w:r>
        <w:rPr>
          <w:rFonts w:cs="David" w:hint="cs"/>
          <w:sz w:val="24"/>
          <w:szCs w:val="24"/>
          <w:rtl/>
        </w:rPr>
        <w:t>וי</w:t>
      </w:r>
      <w:r w:rsidRPr="00C23E53">
        <w:rPr>
          <w:rFonts w:cs="David" w:hint="cs"/>
          <w:sz w:val="24"/>
          <w:szCs w:val="24"/>
          <w:rtl/>
        </w:rPr>
        <w:t xml:space="preserve"> הריסה </w:t>
      </w:r>
      <w:r w:rsidR="00055302">
        <w:rPr>
          <w:rFonts w:cs="David" w:hint="cs"/>
          <w:sz w:val="24"/>
          <w:szCs w:val="24"/>
          <w:rtl/>
        </w:rPr>
        <w:t>כ</w:t>
      </w:r>
      <w:r w:rsidRPr="00C23E53">
        <w:rPr>
          <w:rFonts w:cs="David" w:hint="cs"/>
          <w:sz w:val="24"/>
          <w:szCs w:val="24"/>
          <w:rtl/>
        </w:rPr>
        <w:t xml:space="preserve">נגד </w:t>
      </w:r>
      <w:r w:rsidR="00055302">
        <w:rPr>
          <w:rFonts w:cs="David" w:hint="cs"/>
          <w:sz w:val="24"/>
          <w:szCs w:val="24"/>
          <w:rtl/>
        </w:rPr>
        <w:t>עשרות המבנים ב</w:t>
      </w:r>
      <w:r>
        <w:rPr>
          <w:rFonts w:cs="David" w:hint="cs"/>
          <w:sz w:val="24"/>
          <w:szCs w:val="24"/>
          <w:rtl/>
        </w:rPr>
        <w:t>מאחז הבלתי חוקי</w:t>
      </w:r>
      <w:r w:rsidRPr="00C23E53">
        <w:rPr>
          <w:rFonts w:cs="David" w:hint="cs"/>
          <w:sz w:val="24"/>
          <w:szCs w:val="24"/>
          <w:rtl/>
        </w:rPr>
        <w:t>, אולם צווים אלו לא נאכפו על ידם.</w:t>
      </w:r>
    </w:p>
    <w:p w:rsidR="00C23E53" w:rsidRPr="00055302" w:rsidRDefault="00C23E53" w:rsidP="00C23E53">
      <w:pPr>
        <w:pStyle w:val="a3"/>
        <w:rPr>
          <w:rFonts w:cs="David"/>
          <w:sz w:val="24"/>
          <w:szCs w:val="24"/>
          <w:rtl/>
        </w:rPr>
      </w:pPr>
    </w:p>
    <w:p w:rsidR="00C23E53" w:rsidRDefault="00C23E53" w:rsidP="00C23E53">
      <w:pPr>
        <w:numPr>
          <w:ilvl w:val="0"/>
          <w:numId w:val="3"/>
        </w:numPr>
        <w:spacing w:after="0" w:line="280" w:lineRule="atLeast"/>
        <w:jc w:val="both"/>
        <w:rPr>
          <w:rFonts w:cs="David"/>
          <w:sz w:val="24"/>
          <w:szCs w:val="24"/>
        </w:rPr>
      </w:pPr>
      <w:r>
        <w:rPr>
          <w:rFonts w:cs="David" w:hint="cs"/>
          <w:sz w:val="24"/>
          <w:szCs w:val="24"/>
          <w:rtl/>
        </w:rPr>
        <w:t>לאורך ה</w:t>
      </w:r>
      <w:r w:rsidR="00055302">
        <w:rPr>
          <w:rFonts w:cs="David" w:hint="cs"/>
          <w:sz w:val="24"/>
          <w:szCs w:val="24"/>
          <w:rtl/>
        </w:rPr>
        <w:t>עשור האחרון</w:t>
      </w:r>
      <w:r>
        <w:rPr>
          <w:rFonts w:cs="David" w:hint="cs"/>
          <w:sz w:val="24"/>
          <w:szCs w:val="24"/>
          <w:rtl/>
        </w:rPr>
        <w:t xml:space="preserve"> </w:t>
      </w:r>
      <w:r>
        <w:rPr>
          <w:rFonts w:ascii="Times New Roman" w:hAnsi="Times New Roman" w:cs="David" w:hint="cs"/>
          <w:sz w:val="24"/>
          <w:szCs w:val="24"/>
          <w:rtl/>
        </w:rPr>
        <w:t xml:space="preserve">הגישו האגודות </w:t>
      </w:r>
      <w:r w:rsidR="00055302">
        <w:rPr>
          <w:rFonts w:ascii="Times New Roman" w:hAnsi="Times New Roman" w:cs="David" w:hint="cs"/>
          <w:sz w:val="24"/>
          <w:szCs w:val="24"/>
          <w:rtl/>
        </w:rPr>
        <w:t>ה</w:t>
      </w:r>
      <w:r>
        <w:rPr>
          <w:rFonts w:ascii="Times New Roman" w:hAnsi="Times New Roman" w:cs="David" w:hint="cs"/>
          <w:sz w:val="24"/>
          <w:szCs w:val="24"/>
          <w:rtl/>
        </w:rPr>
        <w:t>שיתופיות המאגדות את היישובים כפר אדומים, אלון ונופי פרת</w:t>
      </w:r>
      <w:r>
        <w:rPr>
          <w:rFonts w:cs="David" w:hint="cs"/>
          <w:sz w:val="24"/>
          <w:szCs w:val="24"/>
          <w:rtl/>
        </w:rPr>
        <w:t xml:space="preserve"> </w:t>
      </w:r>
      <w:r w:rsidR="007B34F0">
        <w:rPr>
          <w:rFonts w:cs="David" w:hint="cs"/>
          <w:sz w:val="24"/>
          <w:szCs w:val="24"/>
          <w:rtl/>
        </w:rPr>
        <w:t xml:space="preserve">(להלן: </w:t>
      </w:r>
      <w:r w:rsidR="007B34F0" w:rsidRPr="007B34F0">
        <w:rPr>
          <w:rFonts w:cs="David" w:hint="cs"/>
          <w:b/>
          <w:bCs/>
          <w:sz w:val="24"/>
          <w:szCs w:val="24"/>
          <w:rtl/>
        </w:rPr>
        <w:t>"האגודות השיתופיות"</w:t>
      </w:r>
      <w:r w:rsidR="007B34F0">
        <w:rPr>
          <w:rFonts w:cs="David" w:hint="cs"/>
          <w:sz w:val="24"/>
          <w:szCs w:val="24"/>
          <w:rtl/>
        </w:rPr>
        <w:t xml:space="preserve">) </w:t>
      </w:r>
      <w:r>
        <w:rPr>
          <w:rFonts w:cs="David" w:hint="cs"/>
          <w:sz w:val="24"/>
          <w:szCs w:val="24"/>
          <w:rtl/>
        </w:rPr>
        <w:t xml:space="preserve">עתירות לבית המשפט הנכבד דנן על מנת </w:t>
      </w:r>
      <w:r>
        <w:rPr>
          <w:rFonts w:cs="David" w:hint="cs"/>
          <w:sz w:val="24"/>
          <w:szCs w:val="24"/>
          <w:rtl/>
        </w:rPr>
        <w:lastRenderedPageBreak/>
        <w:t>שיורה לרשויות האכיפה לממש את חובותיה</w:t>
      </w:r>
      <w:r w:rsidR="00055302">
        <w:rPr>
          <w:rFonts w:cs="David" w:hint="cs"/>
          <w:sz w:val="24"/>
          <w:szCs w:val="24"/>
          <w:rtl/>
        </w:rPr>
        <w:t>ן</w:t>
      </w:r>
      <w:r>
        <w:rPr>
          <w:rFonts w:cs="David" w:hint="cs"/>
          <w:sz w:val="24"/>
          <w:szCs w:val="24"/>
          <w:rtl/>
        </w:rPr>
        <w:t xml:space="preserve"> </w:t>
      </w:r>
      <w:proofErr w:type="spellStart"/>
      <w:r>
        <w:rPr>
          <w:rFonts w:cs="David" w:hint="cs"/>
          <w:sz w:val="24"/>
          <w:szCs w:val="24"/>
          <w:rtl/>
        </w:rPr>
        <w:t>מכח</w:t>
      </w:r>
      <w:proofErr w:type="spellEnd"/>
      <w:r>
        <w:rPr>
          <w:rFonts w:cs="David" w:hint="cs"/>
          <w:sz w:val="24"/>
          <w:szCs w:val="24"/>
          <w:rtl/>
        </w:rPr>
        <w:t xml:space="preserve"> הדין ולפעול לשם אכיפת חוקי התכנון והבניה במקום ולשם הריסת מבנה בית הספר הבנוי באופן בלתי חוקי במאחז.</w:t>
      </w:r>
    </w:p>
    <w:p w:rsidR="00C23E53" w:rsidRPr="00C23E53" w:rsidRDefault="00C23E53" w:rsidP="00C23E53">
      <w:pPr>
        <w:pStyle w:val="a3"/>
        <w:rPr>
          <w:rFonts w:cs="David"/>
          <w:sz w:val="24"/>
          <w:szCs w:val="24"/>
          <w:rtl/>
        </w:rPr>
      </w:pPr>
    </w:p>
    <w:p w:rsidR="00501D71" w:rsidRPr="00501D71" w:rsidRDefault="00C23E53" w:rsidP="00501D71">
      <w:pPr>
        <w:numPr>
          <w:ilvl w:val="0"/>
          <w:numId w:val="3"/>
        </w:numPr>
        <w:spacing w:after="0" w:line="280" w:lineRule="atLeast"/>
        <w:jc w:val="both"/>
        <w:rPr>
          <w:rFonts w:cs="David"/>
          <w:sz w:val="24"/>
          <w:szCs w:val="24"/>
          <w:rtl/>
        </w:rPr>
      </w:pPr>
      <w:r w:rsidRPr="00C23E53">
        <w:rPr>
          <w:rFonts w:cs="David" w:hint="cs"/>
          <w:sz w:val="24"/>
          <w:szCs w:val="24"/>
          <w:rtl/>
        </w:rPr>
        <w:t>בקצירת האומר של ממש תסקור העותרת את הה</w:t>
      </w:r>
      <w:r w:rsidR="007B34F0">
        <w:rPr>
          <w:rFonts w:cs="David" w:hint="cs"/>
          <w:sz w:val="24"/>
          <w:szCs w:val="24"/>
          <w:rtl/>
        </w:rPr>
        <w:t>שתלשלות</w:t>
      </w:r>
      <w:r w:rsidRPr="00C23E53">
        <w:rPr>
          <w:rFonts w:cs="David" w:hint="cs"/>
          <w:sz w:val="24"/>
          <w:szCs w:val="24"/>
          <w:rtl/>
        </w:rPr>
        <w:t xml:space="preserve"> המשפטית ש</w:t>
      </w:r>
      <w:r w:rsidR="007B34F0">
        <w:rPr>
          <w:rFonts w:cs="David" w:hint="cs"/>
          <w:sz w:val="24"/>
          <w:szCs w:val="24"/>
          <w:rtl/>
        </w:rPr>
        <w:t>קדמה להגשת העתירה דנן</w:t>
      </w:r>
      <w:r w:rsidRPr="00C23E53">
        <w:rPr>
          <w:rFonts w:cs="David" w:hint="cs"/>
          <w:sz w:val="24"/>
          <w:szCs w:val="24"/>
          <w:rtl/>
        </w:rPr>
        <w:t>:</w:t>
      </w:r>
    </w:p>
    <w:p w:rsidR="00501D71" w:rsidRDefault="00501D71" w:rsidP="00C23E53">
      <w:pPr>
        <w:spacing w:line="280" w:lineRule="atLeast"/>
        <w:ind w:right="716"/>
        <w:jc w:val="both"/>
        <w:rPr>
          <w:rFonts w:cs="David"/>
          <w:b/>
          <w:bCs/>
          <w:sz w:val="24"/>
          <w:szCs w:val="24"/>
          <w:rtl/>
        </w:rPr>
      </w:pPr>
    </w:p>
    <w:p w:rsidR="00C23E53" w:rsidRPr="00C23E53" w:rsidRDefault="00C23E53" w:rsidP="00C23E53">
      <w:pPr>
        <w:spacing w:line="280" w:lineRule="atLeast"/>
        <w:ind w:right="716"/>
        <w:jc w:val="both"/>
        <w:rPr>
          <w:rFonts w:cs="David"/>
          <w:b/>
          <w:bCs/>
          <w:sz w:val="24"/>
          <w:szCs w:val="24"/>
        </w:rPr>
      </w:pPr>
      <w:r w:rsidRPr="00C23E53">
        <w:rPr>
          <w:rFonts w:cs="David" w:hint="cs"/>
          <w:b/>
          <w:bCs/>
          <w:sz w:val="24"/>
          <w:szCs w:val="24"/>
          <w:rtl/>
        </w:rPr>
        <w:t xml:space="preserve">העתירה הראשונה </w:t>
      </w:r>
      <w:r w:rsidRPr="00C23E53">
        <w:rPr>
          <w:rFonts w:cs="David"/>
          <w:b/>
          <w:bCs/>
          <w:sz w:val="24"/>
          <w:szCs w:val="24"/>
          <w:rtl/>
        </w:rPr>
        <w:t>–</w:t>
      </w:r>
      <w:r w:rsidRPr="00C23E53">
        <w:rPr>
          <w:rFonts w:cs="David" w:hint="cs"/>
          <w:b/>
          <w:bCs/>
          <w:sz w:val="24"/>
          <w:szCs w:val="24"/>
          <w:rtl/>
        </w:rPr>
        <w:t xml:space="preserve"> בג"ץ 7264/09</w:t>
      </w:r>
      <w:r>
        <w:rPr>
          <w:rFonts w:cs="David" w:hint="cs"/>
          <w:b/>
          <w:bCs/>
          <w:sz w:val="24"/>
          <w:szCs w:val="24"/>
          <w:rtl/>
        </w:rPr>
        <w:t xml:space="preserve"> -</w:t>
      </w:r>
    </w:p>
    <w:p w:rsidR="00C23E53" w:rsidRPr="00C23E53" w:rsidRDefault="00C23E53" w:rsidP="00C23E53">
      <w:pPr>
        <w:pStyle w:val="a3"/>
        <w:rPr>
          <w:rFonts w:cs="David"/>
          <w:b/>
          <w:bCs/>
          <w:sz w:val="24"/>
          <w:szCs w:val="24"/>
          <w:rtl/>
        </w:rPr>
      </w:pPr>
    </w:p>
    <w:p w:rsidR="00C23E53" w:rsidRPr="00C23E53" w:rsidRDefault="00C23E53" w:rsidP="00C23E53">
      <w:pPr>
        <w:numPr>
          <w:ilvl w:val="0"/>
          <w:numId w:val="3"/>
        </w:numPr>
        <w:spacing w:after="0" w:line="280" w:lineRule="atLeast"/>
        <w:jc w:val="both"/>
        <w:rPr>
          <w:rFonts w:cs="David"/>
          <w:b/>
          <w:bCs/>
          <w:sz w:val="24"/>
          <w:szCs w:val="24"/>
        </w:rPr>
      </w:pPr>
      <w:r w:rsidRPr="00C23E53">
        <w:rPr>
          <w:rFonts w:cs="David" w:hint="cs"/>
          <w:sz w:val="24"/>
          <w:szCs w:val="24"/>
          <w:rtl/>
        </w:rPr>
        <w:t>עוד בשלב בניית בית הספר עתרו עברייני הבנייה לבית המשפט הנכבד כנגד מימוש צו ההריסה</w:t>
      </w:r>
      <w:r w:rsidR="00055302">
        <w:rPr>
          <w:rFonts w:cs="David" w:hint="cs"/>
          <w:sz w:val="24"/>
          <w:szCs w:val="24"/>
          <w:rtl/>
        </w:rPr>
        <w:t xml:space="preserve"> שהוצא כנגדו</w:t>
      </w:r>
      <w:r w:rsidRPr="00C23E53">
        <w:rPr>
          <w:rFonts w:cs="David" w:hint="cs"/>
          <w:sz w:val="24"/>
          <w:szCs w:val="24"/>
          <w:rtl/>
        </w:rPr>
        <w:t xml:space="preserve"> (במסגרת בג"ץ 6288/09). בית המשפט הוציא מלפניו צו ביניים האוסר על הריסת בית הספר</w:t>
      </w:r>
      <w:r w:rsidRPr="00C23E53">
        <w:rPr>
          <w:rFonts w:cs="David" w:hint="cs"/>
          <w:b/>
          <w:bCs/>
          <w:sz w:val="24"/>
          <w:szCs w:val="24"/>
          <w:rtl/>
        </w:rPr>
        <w:t xml:space="preserve">. </w:t>
      </w:r>
      <w:r w:rsidRPr="00C23E53">
        <w:rPr>
          <w:rFonts w:cs="David" w:hint="cs"/>
          <w:b/>
          <w:bCs/>
          <w:sz w:val="24"/>
          <w:szCs w:val="24"/>
          <w:u w:val="single"/>
          <w:rtl/>
        </w:rPr>
        <w:t>צו ביניים זה הותנה בהפסקת העבודות ובמניעת אכלוס בית הספר בתלמידים</w:t>
      </w:r>
      <w:r w:rsidRPr="00C23E53">
        <w:rPr>
          <w:rFonts w:cs="David" w:hint="cs"/>
          <w:b/>
          <w:bCs/>
          <w:sz w:val="24"/>
          <w:szCs w:val="24"/>
          <w:rtl/>
        </w:rPr>
        <w:t xml:space="preserve">. הצו הופר ברגל גסה ע"י המחזיקים ורשויות האכיפה, שכן בית הספר אוכלס מבלי שרשויות האכיפה ינקטו פעולה כנגד מי </w:t>
      </w:r>
      <w:proofErr w:type="spellStart"/>
      <w:r w:rsidRPr="00C23E53">
        <w:rPr>
          <w:rFonts w:cs="David" w:hint="cs"/>
          <w:b/>
          <w:bCs/>
          <w:sz w:val="24"/>
          <w:szCs w:val="24"/>
          <w:rtl/>
        </w:rPr>
        <w:t>ממפרי</w:t>
      </w:r>
      <w:proofErr w:type="spellEnd"/>
      <w:r w:rsidRPr="00C23E53">
        <w:rPr>
          <w:rFonts w:cs="David" w:hint="cs"/>
          <w:b/>
          <w:bCs/>
          <w:sz w:val="24"/>
          <w:szCs w:val="24"/>
          <w:rtl/>
        </w:rPr>
        <w:t xml:space="preserve"> החוק.</w:t>
      </w:r>
    </w:p>
    <w:p w:rsidR="00C23E53" w:rsidRPr="00C23E53" w:rsidRDefault="00C23E53" w:rsidP="00C23E53">
      <w:pPr>
        <w:spacing w:line="280" w:lineRule="atLeast"/>
        <w:jc w:val="both"/>
        <w:rPr>
          <w:rFonts w:cs="David"/>
          <w:b/>
          <w:bCs/>
          <w:sz w:val="24"/>
          <w:szCs w:val="24"/>
          <w:rtl/>
        </w:rPr>
      </w:pPr>
    </w:p>
    <w:p w:rsidR="00C23E53" w:rsidRPr="00C23E53" w:rsidRDefault="00C23E53" w:rsidP="007B34F0">
      <w:pPr>
        <w:numPr>
          <w:ilvl w:val="0"/>
          <w:numId w:val="3"/>
        </w:numPr>
        <w:spacing w:after="0" w:line="280" w:lineRule="atLeast"/>
        <w:jc w:val="both"/>
        <w:rPr>
          <w:rFonts w:cs="David"/>
          <w:b/>
          <w:bCs/>
          <w:sz w:val="24"/>
          <w:szCs w:val="24"/>
        </w:rPr>
      </w:pPr>
      <w:r w:rsidRPr="00C23E53">
        <w:rPr>
          <w:rFonts w:cs="David" w:hint="cs"/>
          <w:sz w:val="24"/>
          <w:szCs w:val="24"/>
          <w:rtl/>
        </w:rPr>
        <w:t xml:space="preserve">במקביל עתרו </w:t>
      </w:r>
      <w:r w:rsidR="007B34F0">
        <w:rPr>
          <w:rFonts w:cs="David" w:hint="cs"/>
          <w:sz w:val="24"/>
          <w:szCs w:val="24"/>
          <w:rtl/>
        </w:rPr>
        <w:t>האגודות השיתופיות</w:t>
      </w:r>
      <w:r w:rsidRPr="00C23E53">
        <w:rPr>
          <w:rFonts w:cs="David" w:hint="cs"/>
          <w:sz w:val="24"/>
          <w:szCs w:val="24"/>
          <w:rtl/>
        </w:rPr>
        <w:t xml:space="preserve"> לבית המשפט הנכבד בבקשה שיורה על הריסת המבנים הבלתי חוקיים הנמצאים באזור, ובכלל זה מבנה בית הספר (במסגרת בג"ץ 7264/09) (להלן:</w:t>
      </w:r>
      <w:r w:rsidRPr="00C23E53">
        <w:rPr>
          <w:rFonts w:cs="David" w:hint="cs"/>
          <w:b/>
          <w:bCs/>
          <w:sz w:val="24"/>
          <w:szCs w:val="24"/>
          <w:rtl/>
        </w:rPr>
        <w:t xml:space="preserve"> "העתירה הראשונה").</w:t>
      </w:r>
    </w:p>
    <w:p w:rsidR="00C23E53" w:rsidRPr="00C23E53" w:rsidRDefault="00C23E53" w:rsidP="00C23E53">
      <w:pPr>
        <w:spacing w:line="280" w:lineRule="atLeast"/>
        <w:jc w:val="both"/>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b/>
          <w:bCs/>
          <w:sz w:val="24"/>
          <w:szCs w:val="24"/>
          <w:u w:val="single"/>
          <w:rtl/>
        </w:rPr>
        <w:t xml:space="preserve">ביום 23.2.2010 הגישו </w:t>
      </w:r>
      <w:r w:rsidR="007B34F0">
        <w:rPr>
          <w:rFonts w:cs="David" w:hint="cs"/>
          <w:b/>
          <w:bCs/>
          <w:sz w:val="24"/>
          <w:szCs w:val="24"/>
          <w:u w:val="single"/>
          <w:rtl/>
        </w:rPr>
        <w:t>משיבי המדינה</w:t>
      </w:r>
      <w:r w:rsidRPr="00C23E53">
        <w:rPr>
          <w:rFonts w:cs="David" w:hint="cs"/>
          <w:b/>
          <w:bCs/>
          <w:sz w:val="24"/>
          <w:szCs w:val="24"/>
          <w:u w:val="single"/>
          <w:rtl/>
        </w:rPr>
        <w:t xml:space="preserve"> הודעה לבית המשפט, לפיה הם עצמם טענו כי מיקומו של בית הספר בסמוך לכביש מס' 1 משליך על מיקומו ב"סדרי העדיפויות" בכל הנוגע למימוש צווי הריסה ביהודה ושומרון. יחד עם זאת, הודיעו הם כי אף אם תדחה העתירה אין בכוונתם לפעול להריסת בית הספר לפני תום שנת הלימודים 2010, קרי ביום 30.6.2010</w:t>
      </w:r>
      <w:r w:rsidRPr="00C23E53">
        <w:rPr>
          <w:rFonts w:cs="David" w:hint="cs"/>
          <w:sz w:val="24"/>
          <w:szCs w:val="24"/>
          <w:rtl/>
        </w:rPr>
        <w:t xml:space="preserve">. </w:t>
      </w:r>
    </w:p>
    <w:p w:rsidR="00C23E53" w:rsidRPr="00C23E53" w:rsidRDefault="00C23E53" w:rsidP="00C23E53">
      <w:pPr>
        <w:spacing w:line="280" w:lineRule="atLeast"/>
        <w:jc w:val="both"/>
        <w:rPr>
          <w:rFonts w:cs="David"/>
          <w:sz w:val="24"/>
          <w:szCs w:val="24"/>
          <w:rtl/>
        </w:rPr>
      </w:pPr>
    </w:p>
    <w:p w:rsidR="00C23E53" w:rsidRPr="00C23E53" w:rsidRDefault="00C23E53" w:rsidP="00C23E53">
      <w:pPr>
        <w:spacing w:line="280" w:lineRule="atLeast"/>
        <w:ind w:left="716"/>
        <w:jc w:val="both"/>
        <w:rPr>
          <w:rFonts w:cs="David"/>
          <w:b/>
          <w:bCs/>
          <w:sz w:val="24"/>
          <w:szCs w:val="24"/>
        </w:rPr>
      </w:pPr>
      <w:r w:rsidRPr="00C23E53">
        <w:rPr>
          <w:rFonts w:cs="David" w:hint="cs"/>
          <w:b/>
          <w:bCs/>
          <w:sz w:val="24"/>
          <w:szCs w:val="24"/>
          <w:rtl/>
        </w:rPr>
        <w:t xml:space="preserve">מצ"ב העתק הודעת המשיבים מיום 23.2.10 במסגרת בג"ץ 7264/09 ובג"ץ 6288/09, ומסומן </w:t>
      </w:r>
      <w:r w:rsidRPr="00C23E53">
        <w:rPr>
          <w:rFonts w:cs="David" w:hint="cs"/>
          <w:b/>
          <w:bCs/>
          <w:sz w:val="24"/>
          <w:szCs w:val="24"/>
          <w:u w:val="single"/>
          <w:rtl/>
        </w:rPr>
        <w:t xml:space="preserve">כנספח </w:t>
      </w:r>
      <w:r w:rsidR="007B34F0">
        <w:rPr>
          <w:rFonts w:cs="David" w:hint="cs"/>
          <w:b/>
          <w:bCs/>
          <w:sz w:val="24"/>
          <w:szCs w:val="24"/>
          <w:u w:val="single"/>
          <w:rtl/>
        </w:rPr>
        <w:t>א</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line="280" w:lineRule="atLeast"/>
        <w:jc w:val="both"/>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ביום 2.3.2010 נתן בית המשפט הנכבד דנן את פסק דינו, לפיו דחה את העתירות, זאת בכפוף להודעת המשיבים מיום 23.2.2010.</w:t>
      </w:r>
    </w:p>
    <w:p w:rsidR="00C23E53" w:rsidRPr="00C23E53" w:rsidRDefault="00C23E53" w:rsidP="00C23E53">
      <w:pPr>
        <w:spacing w:line="280" w:lineRule="atLeast"/>
        <w:ind w:left="716"/>
        <w:jc w:val="both"/>
        <w:rPr>
          <w:rFonts w:cs="David"/>
          <w:b/>
          <w:bCs/>
          <w:sz w:val="24"/>
          <w:szCs w:val="24"/>
          <w:rtl/>
        </w:rPr>
      </w:pPr>
    </w:p>
    <w:p w:rsidR="00C23E53" w:rsidRPr="00C23E53" w:rsidRDefault="00C23E53" w:rsidP="00C23E53">
      <w:pPr>
        <w:spacing w:line="280" w:lineRule="atLeast"/>
        <w:ind w:left="716"/>
        <w:jc w:val="both"/>
        <w:rPr>
          <w:rFonts w:cs="David"/>
          <w:b/>
          <w:bCs/>
          <w:sz w:val="24"/>
          <w:szCs w:val="24"/>
        </w:rPr>
      </w:pPr>
      <w:r w:rsidRPr="00C23E53">
        <w:rPr>
          <w:rFonts w:cs="David" w:hint="cs"/>
          <w:b/>
          <w:bCs/>
          <w:sz w:val="24"/>
          <w:szCs w:val="24"/>
          <w:rtl/>
        </w:rPr>
        <w:t xml:space="preserve">מצ"ב העתק פסק הדין בעתירה הראשונה, ומסומן </w:t>
      </w:r>
      <w:r w:rsidRPr="00C23E53">
        <w:rPr>
          <w:rFonts w:cs="David" w:hint="cs"/>
          <w:b/>
          <w:bCs/>
          <w:sz w:val="24"/>
          <w:szCs w:val="24"/>
          <w:u w:val="single"/>
          <w:rtl/>
        </w:rPr>
        <w:t xml:space="preserve">כנספח </w:t>
      </w:r>
      <w:r w:rsidR="007B34F0">
        <w:rPr>
          <w:rFonts w:cs="David" w:hint="cs"/>
          <w:b/>
          <w:bCs/>
          <w:sz w:val="24"/>
          <w:szCs w:val="24"/>
          <w:u w:val="single"/>
          <w:rtl/>
        </w:rPr>
        <w:t>ב'</w:t>
      </w:r>
      <w:r w:rsidRPr="00C23E53">
        <w:rPr>
          <w:rFonts w:cs="David" w:hint="cs"/>
          <w:b/>
          <w:bCs/>
          <w:sz w:val="24"/>
          <w:szCs w:val="24"/>
          <w:u w:val="single"/>
          <w:rtl/>
        </w:rPr>
        <w:t xml:space="preserve"> לעתירה</w:t>
      </w:r>
      <w:r w:rsidRPr="00C23E53">
        <w:rPr>
          <w:rFonts w:cs="David" w:hint="cs"/>
          <w:b/>
          <w:bCs/>
          <w:sz w:val="24"/>
          <w:szCs w:val="24"/>
          <w:rtl/>
        </w:rPr>
        <w:t xml:space="preserve">. </w:t>
      </w:r>
    </w:p>
    <w:p w:rsidR="00C23E53" w:rsidRPr="00C23E53" w:rsidRDefault="00C23E53" w:rsidP="00C23E53">
      <w:pPr>
        <w:spacing w:line="280" w:lineRule="atLeast"/>
        <w:ind w:left="716" w:right="716"/>
        <w:jc w:val="both"/>
        <w:rPr>
          <w:rFonts w:cs="David"/>
          <w:sz w:val="24"/>
          <w:szCs w:val="24"/>
        </w:rPr>
      </w:pPr>
    </w:p>
    <w:p w:rsidR="00C23E53" w:rsidRPr="00C23E53" w:rsidRDefault="00C23E53" w:rsidP="00C23E53">
      <w:pPr>
        <w:spacing w:line="280" w:lineRule="atLeast"/>
        <w:ind w:right="716"/>
        <w:jc w:val="both"/>
        <w:rPr>
          <w:rFonts w:cs="David"/>
          <w:b/>
          <w:bCs/>
          <w:sz w:val="24"/>
          <w:szCs w:val="24"/>
          <w:rtl/>
        </w:rPr>
      </w:pPr>
      <w:r w:rsidRPr="00C23E53">
        <w:rPr>
          <w:rFonts w:cs="David" w:hint="cs"/>
          <w:b/>
          <w:bCs/>
          <w:sz w:val="24"/>
          <w:szCs w:val="24"/>
          <w:rtl/>
        </w:rPr>
        <w:t xml:space="preserve">העתירה השנייה </w:t>
      </w:r>
      <w:r w:rsidRPr="00C23E53">
        <w:rPr>
          <w:rFonts w:cs="David"/>
          <w:b/>
          <w:bCs/>
          <w:sz w:val="24"/>
          <w:szCs w:val="24"/>
          <w:rtl/>
        </w:rPr>
        <w:t>–</w:t>
      </w:r>
      <w:r w:rsidRPr="00C23E53">
        <w:rPr>
          <w:rFonts w:cs="David" w:hint="cs"/>
          <w:b/>
          <w:bCs/>
          <w:sz w:val="24"/>
          <w:szCs w:val="24"/>
          <w:rtl/>
        </w:rPr>
        <w:t xml:space="preserve"> בג"ץ 5665/11:</w:t>
      </w:r>
    </w:p>
    <w:p w:rsidR="00C23E53" w:rsidRPr="00C23E53" w:rsidRDefault="00C23E53" w:rsidP="00C23E53">
      <w:pPr>
        <w:spacing w:line="280" w:lineRule="atLeast"/>
        <w:ind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משחלפה כשנה מהמועד בו היה על משיבי</w:t>
      </w:r>
      <w:r w:rsidR="007B34F0">
        <w:rPr>
          <w:rFonts w:cs="David" w:hint="cs"/>
          <w:sz w:val="24"/>
          <w:szCs w:val="24"/>
          <w:rtl/>
        </w:rPr>
        <w:t xml:space="preserve"> המדינה</w:t>
      </w:r>
      <w:r w:rsidRPr="00C23E53">
        <w:rPr>
          <w:rFonts w:cs="David" w:hint="cs"/>
          <w:sz w:val="24"/>
          <w:szCs w:val="24"/>
          <w:rtl/>
        </w:rPr>
        <w:t xml:space="preserve"> לממש את הודעתם ומשנכחו ה</w:t>
      </w:r>
      <w:r w:rsidR="007B34F0">
        <w:rPr>
          <w:rFonts w:cs="David" w:hint="cs"/>
          <w:sz w:val="24"/>
          <w:szCs w:val="24"/>
          <w:rtl/>
        </w:rPr>
        <w:t>אגודות השיתופיות</w:t>
      </w:r>
      <w:r w:rsidRPr="00C23E53">
        <w:rPr>
          <w:rFonts w:cs="David" w:hint="cs"/>
          <w:sz w:val="24"/>
          <w:szCs w:val="24"/>
          <w:rtl/>
        </w:rPr>
        <w:t xml:space="preserve"> כי משיבי</w:t>
      </w:r>
      <w:r w:rsidR="007B34F0">
        <w:rPr>
          <w:rFonts w:cs="David" w:hint="cs"/>
          <w:sz w:val="24"/>
          <w:szCs w:val="24"/>
          <w:rtl/>
        </w:rPr>
        <w:t xml:space="preserve"> המדינה</w:t>
      </w:r>
      <w:r w:rsidRPr="00C23E53">
        <w:rPr>
          <w:rFonts w:cs="David" w:hint="cs"/>
          <w:sz w:val="24"/>
          <w:szCs w:val="24"/>
          <w:rtl/>
        </w:rPr>
        <w:t xml:space="preserve"> מתנערים באופן מוחלט מחובתם לממש את לוח הזמנים שקצבו לעצמם בפני בית המשפט הנכבד  ומחובתם לאכוף את החוק כנגד עברייני הבנייה, נאלצו </w:t>
      </w:r>
      <w:r w:rsidR="007B34F0">
        <w:rPr>
          <w:rFonts w:cs="David" w:hint="cs"/>
          <w:sz w:val="24"/>
          <w:szCs w:val="24"/>
          <w:rtl/>
        </w:rPr>
        <w:t>אלו</w:t>
      </w:r>
      <w:r w:rsidRPr="00C23E53">
        <w:rPr>
          <w:rFonts w:cs="David" w:hint="cs"/>
          <w:sz w:val="24"/>
          <w:szCs w:val="24"/>
          <w:rtl/>
        </w:rPr>
        <w:t>, ביום 1.8.2011, להגיש עת</w:t>
      </w:r>
      <w:bookmarkStart w:id="1" w:name="_GoBack"/>
      <w:bookmarkEnd w:id="1"/>
      <w:r w:rsidRPr="00C23E53">
        <w:rPr>
          <w:rFonts w:cs="David" w:hint="cs"/>
          <w:sz w:val="24"/>
          <w:szCs w:val="24"/>
          <w:rtl/>
        </w:rPr>
        <w:t xml:space="preserve">ירה נוספת לבית משפט נכבד זה. עתירה למתן צו על תנאי, צו ביניים וצו ארעי (במסגרת בג"ץ 5665/11), לפיה התבקש בית המשפט הנכבד </w:t>
      </w:r>
      <w:r w:rsidRPr="00C23E53">
        <w:rPr>
          <w:rFonts w:cs="David" w:hint="cs"/>
          <w:sz w:val="24"/>
          <w:szCs w:val="24"/>
          <w:rtl/>
        </w:rPr>
        <w:lastRenderedPageBreak/>
        <w:t>להורות למשיבים לנמק מדוע אינם נוקטים בכל הפעולות הנדרשות לשם מימוש צו ההריסה ביחס למבנה בית הספר הבנוי ללא היתר על גבי אדמות מדינה, בתוך הקו הכחול של הישוב כפר אדומים (להלן</w:t>
      </w:r>
      <w:r w:rsidRPr="00C23E53">
        <w:rPr>
          <w:rFonts w:cs="David" w:hint="cs"/>
          <w:b/>
          <w:bCs/>
          <w:sz w:val="24"/>
          <w:szCs w:val="24"/>
          <w:rtl/>
        </w:rPr>
        <w:t xml:space="preserve"> "העתירה השנייה"</w:t>
      </w:r>
      <w:r w:rsidRPr="00C23E53">
        <w:rPr>
          <w:rFonts w:cs="David" w:hint="cs"/>
          <w:sz w:val="24"/>
          <w:szCs w:val="24"/>
          <w:rtl/>
        </w:rPr>
        <w:t>).</w:t>
      </w:r>
    </w:p>
    <w:p w:rsidR="00C23E53" w:rsidRPr="00C23E53" w:rsidRDefault="00C23E53" w:rsidP="00C23E53">
      <w:pPr>
        <w:spacing w:line="280" w:lineRule="atLeast"/>
        <w:ind w:left="716"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 xml:space="preserve">ביום 19.4.2012 הגישו משיבי </w:t>
      </w:r>
      <w:r w:rsidR="007B34F0">
        <w:rPr>
          <w:rFonts w:cs="David" w:hint="cs"/>
          <w:sz w:val="24"/>
          <w:szCs w:val="24"/>
          <w:rtl/>
        </w:rPr>
        <w:t xml:space="preserve">המדינה </w:t>
      </w:r>
      <w:r w:rsidRPr="00C23E53">
        <w:rPr>
          <w:rFonts w:cs="David" w:hint="cs"/>
          <w:sz w:val="24"/>
          <w:szCs w:val="24"/>
          <w:rtl/>
        </w:rPr>
        <w:t xml:space="preserve">הודעה מטעמם, לפיה הודיעו כי שר הביטחון הורה לפעול למציאת מקום חלופי לבית הספר ויישום החלופה בחודשים הקרובים. כן הורה שר הביטחון לגורמים הרלוונטיים לפעול למניעת הרחבת הבנייה הבלתי חוקית במתחם בית הספר (ראה סע' 3 להודעה) (להלן: </w:t>
      </w:r>
      <w:r w:rsidRPr="00C23E53">
        <w:rPr>
          <w:rFonts w:cs="David" w:hint="cs"/>
          <w:b/>
          <w:bCs/>
          <w:sz w:val="24"/>
          <w:szCs w:val="24"/>
          <w:rtl/>
        </w:rPr>
        <w:t>"הוראות שר הביטחון"</w:t>
      </w:r>
      <w:r w:rsidRPr="00C23E53">
        <w:rPr>
          <w:rFonts w:cs="David" w:hint="cs"/>
          <w:sz w:val="24"/>
          <w:szCs w:val="24"/>
          <w:rtl/>
        </w:rPr>
        <w:t>).</w:t>
      </w:r>
    </w:p>
    <w:p w:rsidR="00C23E53" w:rsidRPr="00C23E53" w:rsidRDefault="00C23E53" w:rsidP="00C23E53">
      <w:pPr>
        <w:spacing w:line="280" w:lineRule="atLeast"/>
        <w:ind w:left="26" w:right="716"/>
        <w:jc w:val="both"/>
        <w:rPr>
          <w:rFonts w:cs="David"/>
          <w:sz w:val="24"/>
          <w:szCs w:val="24"/>
          <w:rtl/>
        </w:rPr>
      </w:pPr>
    </w:p>
    <w:p w:rsidR="00C23E53" w:rsidRPr="00C23E53" w:rsidRDefault="00C23E53" w:rsidP="00C23E53">
      <w:pPr>
        <w:spacing w:line="280" w:lineRule="atLeast"/>
        <w:ind w:left="716" w:right="716"/>
        <w:jc w:val="both"/>
        <w:rPr>
          <w:rFonts w:cs="David"/>
          <w:b/>
          <w:bCs/>
          <w:sz w:val="24"/>
          <w:szCs w:val="24"/>
          <w:rtl/>
        </w:rPr>
      </w:pPr>
      <w:r w:rsidRPr="00C23E53">
        <w:rPr>
          <w:rFonts w:cs="David" w:hint="cs"/>
          <w:b/>
          <w:bCs/>
          <w:sz w:val="24"/>
          <w:szCs w:val="24"/>
          <w:rtl/>
        </w:rPr>
        <w:t xml:space="preserve">מצ"ב העתק הודעת המשיבים מיום 19.4.12, ומסומן </w:t>
      </w:r>
      <w:r w:rsidRPr="00C23E53">
        <w:rPr>
          <w:rFonts w:cs="David" w:hint="cs"/>
          <w:b/>
          <w:bCs/>
          <w:sz w:val="24"/>
          <w:szCs w:val="24"/>
          <w:u w:val="single"/>
          <w:rtl/>
        </w:rPr>
        <w:t xml:space="preserve">כנספח </w:t>
      </w:r>
      <w:r w:rsidR="007B34F0">
        <w:rPr>
          <w:rFonts w:cs="David" w:hint="cs"/>
          <w:b/>
          <w:bCs/>
          <w:sz w:val="24"/>
          <w:szCs w:val="24"/>
          <w:u w:val="single"/>
          <w:rtl/>
        </w:rPr>
        <w:t>ג</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line="280" w:lineRule="atLeast"/>
        <w:ind w:left="26"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לקראת הדיון שנקבע בעתירה, ביום 6.9.2012 הגישו משיבי</w:t>
      </w:r>
      <w:r w:rsidR="007B34F0">
        <w:rPr>
          <w:rFonts w:cs="David" w:hint="cs"/>
          <w:sz w:val="24"/>
          <w:szCs w:val="24"/>
          <w:rtl/>
        </w:rPr>
        <w:t xml:space="preserve"> המדינה</w:t>
      </w:r>
      <w:r w:rsidRPr="00C23E53">
        <w:rPr>
          <w:rFonts w:cs="David" w:hint="cs"/>
          <w:sz w:val="24"/>
          <w:szCs w:val="24"/>
          <w:rtl/>
        </w:rPr>
        <w:t xml:space="preserve"> הודעה מטעמם, לפיה הודיעו כי ברצונם להגיע להסכמות עם נציגי האוכלוסייה הבדואית בשטח הסמוך למבנה בית הספר כך </w:t>
      </w:r>
      <w:r w:rsidRPr="00C23E53">
        <w:rPr>
          <w:rFonts w:cs="David" w:hint="cs"/>
          <w:b/>
          <w:bCs/>
          <w:sz w:val="24"/>
          <w:szCs w:val="24"/>
          <w:u w:val="single"/>
          <w:rtl/>
        </w:rPr>
        <w:t>שמבנה בית הספר יחד עם המתחם כולו יועתקו בתוך כשנה</w:t>
      </w:r>
      <w:r w:rsidRPr="00C23E53">
        <w:rPr>
          <w:rFonts w:cs="David" w:hint="cs"/>
          <w:b/>
          <w:bCs/>
          <w:sz w:val="24"/>
          <w:szCs w:val="24"/>
          <w:rtl/>
        </w:rPr>
        <w:t>.</w:t>
      </w:r>
      <w:r w:rsidRPr="00C23E53">
        <w:rPr>
          <w:rFonts w:cs="David" w:hint="cs"/>
          <w:sz w:val="24"/>
          <w:szCs w:val="24"/>
          <w:rtl/>
        </w:rPr>
        <w:t xml:space="preserve"> כאשר, משיבי</w:t>
      </w:r>
      <w:r w:rsidR="007B34F0">
        <w:rPr>
          <w:rFonts w:cs="David" w:hint="cs"/>
          <w:sz w:val="24"/>
          <w:szCs w:val="24"/>
          <w:rtl/>
        </w:rPr>
        <w:t xml:space="preserve"> המדינה</w:t>
      </w:r>
      <w:r w:rsidRPr="00C23E53">
        <w:rPr>
          <w:rFonts w:cs="David" w:hint="cs"/>
          <w:sz w:val="24"/>
          <w:szCs w:val="24"/>
          <w:rtl/>
        </w:rPr>
        <w:t xml:space="preserve"> הודיעו כי ככל ולא יצליחו להגיע להבנות עם נציגי האוכלוסייה הבדואית בתוך זמן סביר, הרי שמבנה בית הספר יועתק למבנה חינוך ארעי בצפון </w:t>
      </w:r>
      <w:proofErr w:type="spellStart"/>
      <w:r w:rsidRPr="00C23E53">
        <w:rPr>
          <w:rFonts w:cs="David" w:hint="cs"/>
          <w:sz w:val="24"/>
          <w:szCs w:val="24"/>
          <w:rtl/>
        </w:rPr>
        <w:t>נועיימה</w:t>
      </w:r>
      <w:proofErr w:type="spellEnd"/>
      <w:r w:rsidRPr="00C23E53">
        <w:rPr>
          <w:rFonts w:cs="David" w:hint="cs"/>
          <w:sz w:val="24"/>
          <w:szCs w:val="24"/>
          <w:rtl/>
        </w:rPr>
        <w:t xml:space="preserve"> או בארמונות חשמונאים, עוד טרם אישור תכניות המתאר המלאות המתוכננות למקומות אלה, או לחילופין מציאת פתרון לתלמידי בית הספר ביריחו או באבו דיס עוד במהלך שנת הלימודים הנוכחית.</w:t>
      </w:r>
    </w:p>
    <w:p w:rsidR="00C23E53" w:rsidRPr="00C23E53" w:rsidRDefault="00C23E53" w:rsidP="00C23E53">
      <w:pPr>
        <w:spacing w:line="280" w:lineRule="atLeast"/>
        <w:ind w:right="716"/>
        <w:jc w:val="both"/>
        <w:rPr>
          <w:rFonts w:cs="David"/>
          <w:sz w:val="24"/>
          <w:szCs w:val="24"/>
          <w:rtl/>
        </w:rPr>
      </w:pPr>
    </w:p>
    <w:p w:rsidR="00C23E53" w:rsidRPr="00C23E53" w:rsidRDefault="00C23E53" w:rsidP="00C23E53">
      <w:pPr>
        <w:spacing w:line="280" w:lineRule="atLeast"/>
        <w:ind w:left="716" w:right="716"/>
        <w:jc w:val="both"/>
        <w:rPr>
          <w:rFonts w:cs="David"/>
          <w:b/>
          <w:bCs/>
          <w:sz w:val="24"/>
          <w:szCs w:val="24"/>
        </w:rPr>
      </w:pPr>
      <w:r w:rsidRPr="00C23E53">
        <w:rPr>
          <w:rFonts w:cs="David" w:hint="cs"/>
          <w:b/>
          <w:bCs/>
          <w:sz w:val="24"/>
          <w:szCs w:val="24"/>
          <w:rtl/>
        </w:rPr>
        <w:t xml:space="preserve">מצ"ב העתק הודעת המשיבים מיום  6.9.2012, ומסומן </w:t>
      </w:r>
      <w:r w:rsidRPr="00C23E53">
        <w:rPr>
          <w:rFonts w:cs="David" w:hint="cs"/>
          <w:b/>
          <w:bCs/>
          <w:sz w:val="24"/>
          <w:szCs w:val="24"/>
          <w:u w:val="single"/>
          <w:rtl/>
        </w:rPr>
        <w:t xml:space="preserve">כנספח </w:t>
      </w:r>
      <w:r w:rsidR="007B34F0">
        <w:rPr>
          <w:rFonts w:cs="David" w:hint="cs"/>
          <w:b/>
          <w:bCs/>
          <w:sz w:val="24"/>
          <w:szCs w:val="24"/>
          <w:u w:val="single"/>
          <w:rtl/>
        </w:rPr>
        <w:t>ד</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line="280" w:lineRule="atLeast"/>
        <w:ind w:right="716"/>
        <w:jc w:val="both"/>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בדיון שהתקיים בפני בית המשפט הנכבד דנן ביום 13.9.2012 נשאלו משיבי</w:t>
      </w:r>
      <w:r w:rsidR="007B34F0">
        <w:rPr>
          <w:rFonts w:cs="David" w:hint="cs"/>
          <w:sz w:val="24"/>
          <w:szCs w:val="24"/>
          <w:rtl/>
        </w:rPr>
        <w:t xml:space="preserve"> המדינה</w:t>
      </w:r>
      <w:r w:rsidRPr="00C23E53">
        <w:rPr>
          <w:rFonts w:cs="David" w:hint="cs"/>
          <w:sz w:val="24"/>
          <w:szCs w:val="24"/>
          <w:rtl/>
        </w:rPr>
        <w:t xml:space="preserve"> ע"י בית המשפט הנכבד בדבר לוחות הזמנים להעתקת מבנה בית הספר והללו השיבו כי בתוך כמה חודשים יועתק מבנה בית הספר, בזו הלשון:</w:t>
      </w:r>
    </w:p>
    <w:p w:rsidR="00C23E53" w:rsidRPr="00C23E53" w:rsidRDefault="00C23E53" w:rsidP="00C23E53">
      <w:pPr>
        <w:spacing w:line="280" w:lineRule="atLeast"/>
        <w:ind w:left="26" w:right="716"/>
        <w:jc w:val="both"/>
        <w:rPr>
          <w:rFonts w:cs="David"/>
          <w:sz w:val="24"/>
          <w:szCs w:val="24"/>
          <w:rtl/>
        </w:rPr>
      </w:pPr>
    </w:p>
    <w:p w:rsidR="00C23E53" w:rsidRPr="00C23E53" w:rsidRDefault="00C23E53" w:rsidP="00C23E53">
      <w:pPr>
        <w:spacing w:line="280" w:lineRule="atLeast"/>
        <w:ind w:left="1646" w:right="716"/>
        <w:jc w:val="both"/>
        <w:rPr>
          <w:rFonts w:cs="David"/>
          <w:b/>
          <w:bCs/>
          <w:sz w:val="24"/>
          <w:szCs w:val="24"/>
          <w:rtl/>
        </w:rPr>
      </w:pPr>
      <w:r w:rsidRPr="00C23E53">
        <w:rPr>
          <w:rFonts w:cs="David" w:hint="cs"/>
          <w:b/>
          <w:bCs/>
          <w:sz w:val="24"/>
          <w:szCs w:val="24"/>
          <w:rtl/>
        </w:rPr>
        <w:t>"כב' השופטת א' חיות: ומהי נקודת החיתוך אם כל המתחם כולו לא יצליחו להעביר אותו מתי יועבר בית הספר?</w:t>
      </w:r>
    </w:p>
    <w:p w:rsidR="00C23E53" w:rsidRPr="00C23E53" w:rsidRDefault="00C23E53" w:rsidP="00C23E53">
      <w:pPr>
        <w:spacing w:line="280" w:lineRule="atLeast"/>
        <w:ind w:left="1646" w:right="716"/>
        <w:jc w:val="both"/>
        <w:rPr>
          <w:rFonts w:cs="David"/>
          <w:b/>
          <w:bCs/>
          <w:sz w:val="24"/>
          <w:szCs w:val="24"/>
          <w:rtl/>
        </w:rPr>
      </w:pPr>
    </w:p>
    <w:p w:rsidR="00C23E53" w:rsidRPr="00C23E53" w:rsidRDefault="00C23E53" w:rsidP="00C23E53">
      <w:pPr>
        <w:spacing w:line="280" w:lineRule="atLeast"/>
        <w:ind w:left="1646" w:right="716"/>
        <w:jc w:val="both"/>
        <w:rPr>
          <w:rFonts w:cs="David"/>
          <w:b/>
          <w:bCs/>
          <w:sz w:val="24"/>
          <w:szCs w:val="24"/>
          <w:rtl/>
        </w:rPr>
      </w:pPr>
      <w:r w:rsidRPr="00C23E53">
        <w:rPr>
          <w:rFonts w:cs="David" w:hint="cs"/>
          <w:b/>
          <w:bCs/>
          <w:sz w:val="24"/>
          <w:szCs w:val="24"/>
          <w:rtl/>
        </w:rPr>
        <w:t xml:space="preserve">עו"ד גורני: </w:t>
      </w:r>
      <w:r w:rsidRPr="00C23E53">
        <w:rPr>
          <w:rFonts w:cs="David" w:hint="cs"/>
          <w:b/>
          <w:bCs/>
          <w:sz w:val="24"/>
          <w:szCs w:val="24"/>
          <w:u w:val="single"/>
          <w:rtl/>
        </w:rPr>
        <w:t>כמה חודשים</w:t>
      </w:r>
      <w:r w:rsidRPr="00C23E53">
        <w:rPr>
          <w:rFonts w:cs="David" w:hint="cs"/>
          <w:b/>
          <w:bCs/>
          <w:sz w:val="24"/>
          <w:szCs w:val="24"/>
          <w:rtl/>
        </w:rPr>
        <w:t xml:space="preserve">, קשה לי להתחייב על מועד קונקרטי כי אנו עדיין במגעים. השאיפה היא להעביר את המתחם כולו כולל בית הספר. </w:t>
      </w:r>
      <w:r w:rsidRPr="00C23E53">
        <w:rPr>
          <w:rFonts w:cs="David" w:hint="cs"/>
          <w:b/>
          <w:bCs/>
          <w:sz w:val="24"/>
          <w:szCs w:val="24"/>
          <w:u w:val="single"/>
          <w:rtl/>
        </w:rPr>
        <w:t xml:space="preserve">השאיפה היא שלשנת הלימודים הבאה (דהיינו - ספטמבר 2013, </w:t>
      </w:r>
      <w:proofErr w:type="spellStart"/>
      <w:r w:rsidR="00055302">
        <w:rPr>
          <w:rFonts w:cs="David" w:hint="cs"/>
          <w:b/>
          <w:bCs/>
          <w:sz w:val="24"/>
          <w:szCs w:val="24"/>
          <w:u w:val="single"/>
          <w:rtl/>
        </w:rPr>
        <w:t>א.</w:t>
      </w:r>
      <w:r w:rsidRPr="00C23E53">
        <w:rPr>
          <w:rFonts w:cs="David" w:hint="cs"/>
          <w:b/>
          <w:bCs/>
          <w:sz w:val="24"/>
          <w:szCs w:val="24"/>
          <w:u w:val="single"/>
          <w:rtl/>
        </w:rPr>
        <w:t>י.ס</w:t>
      </w:r>
      <w:proofErr w:type="spellEnd"/>
      <w:r w:rsidRPr="00C23E53">
        <w:rPr>
          <w:rFonts w:cs="David" w:hint="cs"/>
          <w:b/>
          <w:bCs/>
          <w:sz w:val="24"/>
          <w:szCs w:val="24"/>
          <w:u w:val="single"/>
          <w:rtl/>
        </w:rPr>
        <w:t>.) יועתק בית הספר</w:t>
      </w:r>
      <w:r w:rsidRPr="00C23E53">
        <w:rPr>
          <w:rFonts w:cs="David" w:hint="cs"/>
          <w:b/>
          <w:bCs/>
          <w:sz w:val="24"/>
          <w:szCs w:val="24"/>
          <w:rtl/>
        </w:rPr>
        <w:t xml:space="preserve">." (ההדגש אינו במקור, </w:t>
      </w:r>
      <w:proofErr w:type="spellStart"/>
      <w:r w:rsidR="007B34F0">
        <w:rPr>
          <w:rFonts w:cs="David" w:hint="cs"/>
          <w:b/>
          <w:bCs/>
          <w:sz w:val="24"/>
          <w:szCs w:val="24"/>
          <w:rtl/>
        </w:rPr>
        <w:t>א.</w:t>
      </w:r>
      <w:r w:rsidRPr="00C23E53">
        <w:rPr>
          <w:rFonts w:cs="David" w:hint="cs"/>
          <w:b/>
          <w:bCs/>
          <w:sz w:val="24"/>
          <w:szCs w:val="24"/>
          <w:rtl/>
        </w:rPr>
        <w:t>י.ס</w:t>
      </w:r>
      <w:proofErr w:type="spellEnd"/>
      <w:r w:rsidRPr="00C23E53">
        <w:rPr>
          <w:rFonts w:cs="David" w:hint="cs"/>
          <w:b/>
          <w:bCs/>
          <w:sz w:val="24"/>
          <w:szCs w:val="24"/>
          <w:rtl/>
        </w:rPr>
        <w:t>.).</w:t>
      </w:r>
    </w:p>
    <w:p w:rsidR="00C23E53" w:rsidRPr="00C23E53" w:rsidRDefault="00C23E53" w:rsidP="00C23E53">
      <w:pPr>
        <w:spacing w:line="280" w:lineRule="atLeast"/>
        <w:ind w:left="26" w:right="716"/>
        <w:jc w:val="both"/>
        <w:rPr>
          <w:rFonts w:cs="David"/>
          <w:sz w:val="24"/>
          <w:szCs w:val="24"/>
          <w:rtl/>
        </w:rPr>
      </w:pPr>
    </w:p>
    <w:p w:rsidR="00C23E53" w:rsidRPr="00C23E53" w:rsidRDefault="00C23E53" w:rsidP="00C23E53">
      <w:pPr>
        <w:spacing w:line="280" w:lineRule="atLeast"/>
        <w:ind w:left="26" w:right="716"/>
        <w:jc w:val="both"/>
        <w:rPr>
          <w:rFonts w:cs="David"/>
          <w:b/>
          <w:bCs/>
          <w:sz w:val="24"/>
          <w:szCs w:val="24"/>
          <w:rtl/>
        </w:rPr>
      </w:pPr>
      <w:r w:rsidRPr="00C23E53">
        <w:rPr>
          <w:rFonts w:cs="David" w:hint="cs"/>
          <w:sz w:val="24"/>
          <w:szCs w:val="24"/>
          <w:rtl/>
        </w:rPr>
        <w:tab/>
      </w:r>
      <w:r w:rsidRPr="00C23E53">
        <w:rPr>
          <w:rFonts w:cs="David" w:hint="cs"/>
          <w:b/>
          <w:bCs/>
          <w:sz w:val="24"/>
          <w:szCs w:val="24"/>
          <w:rtl/>
        </w:rPr>
        <w:t xml:space="preserve">מצ"ב העתק פרוטוקול הדיון מיום 13.9.2012, ומסומן </w:t>
      </w:r>
      <w:r w:rsidRPr="00C23E53">
        <w:rPr>
          <w:rFonts w:cs="David" w:hint="cs"/>
          <w:b/>
          <w:bCs/>
          <w:sz w:val="24"/>
          <w:szCs w:val="24"/>
          <w:u w:val="single"/>
          <w:rtl/>
        </w:rPr>
        <w:t xml:space="preserve">כנספח </w:t>
      </w:r>
      <w:r w:rsidR="007B34F0">
        <w:rPr>
          <w:rFonts w:cs="David" w:hint="cs"/>
          <w:b/>
          <w:bCs/>
          <w:sz w:val="24"/>
          <w:szCs w:val="24"/>
          <w:u w:val="single"/>
          <w:rtl/>
        </w:rPr>
        <w:t>ה</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line="280" w:lineRule="atLeast"/>
        <w:ind w:left="26"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ואכן, ביום 10.10.2012 ניתן פסק הדין בעתירה השנייה, לפיו נדחתה עתירת ה</w:t>
      </w:r>
      <w:r w:rsidR="007B34F0">
        <w:rPr>
          <w:rFonts w:cs="David" w:hint="cs"/>
          <w:sz w:val="24"/>
          <w:szCs w:val="24"/>
          <w:rtl/>
        </w:rPr>
        <w:t>אגודות השיתופיות</w:t>
      </w:r>
      <w:r w:rsidRPr="00C23E53">
        <w:rPr>
          <w:rFonts w:cs="David" w:hint="cs"/>
          <w:sz w:val="24"/>
          <w:szCs w:val="24"/>
          <w:rtl/>
        </w:rPr>
        <w:t xml:space="preserve">, וזאת בהסתמך על הצהרות המשיבים לעיל בדבר כוונתם להעתיק את מבנה בית הספר בתוך כמה חודשים.  </w:t>
      </w:r>
    </w:p>
    <w:p w:rsidR="00C23E53" w:rsidRPr="007B34F0" w:rsidRDefault="00C23E53" w:rsidP="00C23E53">
      <w:pPr>
        <w:spacing w:line="280" w:lineRule="atLeast"/>
        <w:ind w:left="26" w:right="716"/>
        <w:jc w:val="both"/>
        <w:rPr>
          <w:rFonts w:cs="David"/>
          <w:sz w:val="24"/>
          <w:szCs w:val="24"/>
          <w:rtl/>
        </w:rPr>
      </w:pPr>
    </w:p>
    <w:p w:rsidR="00C23E53" w:rsidRPr="00C23E53" w:rsidRDefault="00C23E53" w:rsidP="00C23E53">
      <w:pPr>
        <w:spacing w:line="280" w:lineRule="atLeast"/>
        <w:ind w:left="716"/>
        <w:jc w:val="both"/>
        <w:rPr>
          <w:rFonts w:cs="David"/>
          <w:b/>
          <w:bCs/>
          <w:sz w:val="24"/>
          <w:szCs w:val="24"/>
          <w:rtl/>
        </w:rPr>
      </w:pPr>
      <w:r w:rsidRPr="00C23E53">
        <w:rPr>
          <w:rFonts w:cs="David" w:hint="cs"/>
          <w:b/>
          <w:bCs/>
          <w:sz w:val="24"/>
          <w:szCs w:val="24"/>
          <w:rtl/>
        </w:rPr>
        <w:t>מצ"ב העתק פסק הדין בעתירה השני</w:t>
      </w:r>
      <w:r w:rsidR="007B34F0">
        <w:rPr>
          <w:rFonts w:cs="David" w:hint="cs"/>
          <w:b/>
          <w:bCs/>
          <w:sz w:val="24"/>
          <w:szCs w:val="24"/>
          <w:rtl/>
        </w:rPr>
        <w:t>י</w:t>
      </w:r>
      <w:r w:rsidRPr="00C23E53">
        <w:rPr>
          <w:rFonts w:cs="David" w:hint="cs"/>
          <w:b/>
          <w:bCs/>
          <w:sz w:val="24"/>
          <w:szCs w:val="24"/>
          <w:rtl/>
        </w:rPr>
        <w:t xml:space="preserve">ה מיום 10.10.2012, ומסומן </w:t>
      </w:r>
      <w:r w:rsidRPr="00C23E53">
        <w:rPr>
          <w:rFonts w:cs="David" w:hint="cs"/>
          <w:b/>
          <w:bCs/>
          <w:sz w:val="24"/>
          <w:szCs w:val="24"/>
          <w:u w:val="single"/>
          <w:rtl/>
        </w:rPr>
        <w:t xml:space="preserve">כנספח </w:t>
      </w:r>
      <w:r w:rsidR="007B34F0">
        <w:rPr>
          <w:rFonts w:cs="David" w:hint="cs"/>
          <w:b/>
          <w:bCs/>
          <w:sz w:val="24"/>
          <w:szCs w:val="24"/>
          <w:u w:val="single"/>
          <w:rtl/>
        </w:rPr>
        <w:t>ו</w:t>
      </w:r>
      <w:r w:rsidRPr="00C23E53">
        <w:rPr>
          <w:rFonts w:cs="David" w:hint="cs"/>
          <w:b/>
          <w:bCs/>
          <w:sz w:val="24"/>
          <w:szCs w:val="24"/>
          <w:u w:val="single"/>
          <w:rtl/>
        </w:rPr>
        <w:t>' לעתירה</w:t>
      </w:r>
      <w:r w:rsidRPr="00C23E53">
        <w:rPr>
          <w:rFonts w:cs="David" w:hint="cs"/>
          <w:b/>
          <w:bCs/>
          <w:sz w:val="24"/>
          <w:szCs w:val="24"/>
          <w:rtl/>
        </w:rPr>
        <w:t>.</w:t>
      </w:r>
    </w:p>
    <w:p w:rsidR="00C23E53" w:rsidRDefault="00C23E53" w:rsidP="00C23E53">
      <w:pPr>
        <w:spacing w:line="280" w:lineRule="atLeast"/>
        <w:ind w:left="716" w:right="716"/>
        <w:jc w:val="both"/>
        <w:rPr>
          <w:rFonts w:cs="David"/>
          <w:b/>
          <w:bCs/>
          <w:sz w:val="24"/>
          <w:szCs w:val="24"/>
          <w:rtl/>
        </w:rPr>
      </w:pPr>
    </w:p>
    <w:p w:rsidR="00055302" w:rsidRPr="00C23E53" w:rsidRDefault="00055302" w:rsidP="00C23E53">
      <w:pPr>
        <w:spacing w:line="280" w:lineRule="atLeast"/>
        <w:ind w:left="716" w:right="716"/>
        <w:jc w:val="both"/>
        <w:rPr>
          <w:rFonts w:cs="David"/>
          <w:b/>
          <w:bCs/>
          <w:sz w:val="24"/>
          <w:szCs w:val="24"/>
          <w:rtl/>
        </w:rPr>
      </w:pPr>
    </w:p>
    <w:p w:rsidR="00C23E53" w:rsidRPr="00C23E53" w:rsidRDefault="00C23E53" w:rsidP="00C23E53">
      <w:pPr>
        <w:spacing w:line="280" w:lineRule="atLeast"/>
        <w:ind w:right="716"/>
        <w:jc w:val="both"/>
        <w:rPr>
          <w:rFonts w:cs="David"/>
          <w:b/>
          <w:bCs/>
          <w:sz w:val="24"/>
          <w:szCs w:val="24"/>
          <w:rtl/>
        </w:rPr>
      </w:pPr>
      <w:r w:rsidRPr="00C23E53">
        <w:rPr>
          <w:rFonts w:cs="David" w:hint="cs"/>
          <w:b/>
          <w:bCs/>
          <w:sz w:val="24"/>
          <w:szCs w:val="24"/>
          <w:rtl/>
        </w:rPr>
        <w:t xml:space="preserve">העתירה השלישית </w:t>
      </w:r>
      <w:r w:rsidRPr="00C23E53">
        <w:rPr>
          <w:rFonts w:cs="David"/>
          <w:b/>
          <w:bCs/>
          <w:sz w:val="24"/>
          <w:szCs w:val="24"/>
          <w:rtl/>
        </w:rPr>
        <w:t>–</w:t>
      </w:r>
      <w:r w:rsidRPr="00C23E53">
        <w:rPr>
          <w:rFonts w:cs="David" w:hint="cs"/>
          <w:b/>
          <w:bCs/>
          <w:sz w:val="24"/>
          <w:szCs w:val="24"/>
          <w:rtl/>
        </w:rPr>
        <w:t xml:space="preserve"> בג"ץ 7969/13:</w:t>
      </w:r>
    </w:p>
    <w:p w:rsidR="00C23E53" w:rsidRPr="00C23E53" w:rsidRDefault="00C23E53" w:rsidP="00C23E53">
      <w:pPr>
        <w:spacing w:line="280" w:lineRule="atLeast"/>
        <w:ind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למרות התחייבויות משיבי</w:t>
      </w:r>
      <w:r w:rsidR="007B34F0">
        <w:rPr>
          <w:rFonts w:cs="David" w:hint="cs"/>
          <w:sz w:val="24"/>
          <w:szCs w:val="24"/>
          <w:rtl/>
        </w:rPr>
        <w:t xml:space="preserve"> המדינה</w:t>
      </w:r>
      <w:r w:rsidRPr="00C23E53">
        <w:rPr>
          <w:rFonts w:cs="David" w:hint="cs"/>
          <w:sz w:val="24"/>
          <w:szCs w:val="24"/>
          <w:rtl/>
        </w:rPr>
        <w:t xml:space="preserve"> להעת</w:t>
      </w:r>
      <w:r w:rsidR="00055302">
        <w:rPr>
          <w:rFonts w:cs="David" w:hint="cs"/>
          <w:sz w:val="24"/>
          <w:szCs w:val="24"/>
          <w:rtl/>
        </w:rPr>
        <w:t>י</w:t>
      </w:r>
      <w:r w:rsidRPr="00C23E53">
        <w:rPr>
          <w:rFonts w:cs="David" w:hint="cs"/>
          <w:sz w:val="24"/>
          <w:szCs w:val="24"/>
          <w:rtl/>
        </w:rPr>
        <w:t xml:space="preserve">ק </w:t>
      </w:r>
      <w:r w:rsidR="00055302">
        <w:rPr>
          <w:rFonts w:cs="David" w:hint="cs"/>
          <w:sz w:val="24"/>
          <w:szCs w:val="24"/>
          <w:rtl/>
        </w:rPr>
        <w:t xml:space="preserve">את </w:t>
      </w:r>
      <w:r w:rsidRPr="00C23E53">
        <w:rPr>
          <w:rFonts w:cs="David" w:hint="cs"/>
          <w:sz w:val="24"/>
          <w:szCs w:val="24"/>
          <w:rtl/>
        </w:rPr>
        <w:t>מבנה בית הספר בתוך כמה חודשים (תוך הצהרה מפורשת מצדם כי השאיפה היא לבצע זאת בטרם פתיחת שנת הלימודים 2013), התחייבות שבגינה נדחתה עתירת העותרות, לא ביצעו המשיבים את התחייבותם זו ובכך למעשה לא קוים פסק דינו של בית המשפט הנכבד דנא.</w:t>
      </w:r>
    </w:p>
    <w:p w:rsidR="00C23E53" w:rsidRPr="00C23E53" w:rsidRDefault="00C23E53" w:rsidP="00C23E53">
      <w:pPr>
        <w:spacing w:line="280" w:lineRule="atLeast"/>
        <w:ind w:left="716" w:right="716"/>
        <w:jc w:val="both"/>
        <w:rPr>
          <w:rFonts w:cs="David"/>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משכך, ביום 24.11.2013 הגישו ה</w:t>
      </w:r>
      <w:r w:rsidR="007B34F0">
        <w:rPr>
          <w:rFonts w:cs="David" w:hint="cs"/>
          <w:sz w:val="24"/>
          <w:szCs w:val="24"/>
          <w:rtl/>
        </w:rPr>
        <w:t xml:space="preserve">אגודות השיתופיות </w:t>
      </w:r>
      <w:r w:rsidRPr="00C23E53">
        <w:rPr>
          <w:rFonts w:cs="David" w:hint="cs"/>
          <w:sz w:val="24"/>
          <w:szCs w:val="24"/>
          <w:rtl/>
        </w:rPr>
        <w:t xml:space="preserve">עתירה נוספת לבית המשפט הנכבד (במסגרת בג"ץ 7969/13), לפיה התבקש בית המשפט הנכבד להורות למשיבים לבצע את פסק הדין שניתן במסגרת העתירה השנייה (להלן: </w:t>
      </w:r>
      <w:r w:rsidRPr="00C23E53">
        <w:rPr>
          <w:rFonts w:cs="David" w:hint="cs"/>
          <w:b/>
          <w:bCs/>
          <w:sz w:val="24"/>
          <w:szCs w:val="24"/>
          <w:rtl/>
        </w:rPr>
        <w:t>"העתירה השלישית"</w:t>
      </w:r>
      <w:r w:rsidRPr="00C23E53">
        <w:rPr>
          <w:rFonts w:cs="David" w:hint="cs"/>
          <w:sz w:val="24"/>
          <w:szCs w:val="24"/>
          <w:rtl/>
        </w:rPr>
        <w:t>).</w:t>
      </w:r>
    </w:p>
    <w:p w:rsidR="00C23E53" w:rsidRPr="00C23E53" w:rsidRDefault="00C23E53" w:rsidP="00C23E53">
      <w:pPr>
        <w:pStyle w:val="a3"/>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במסגרת תגובתם המקדמית של משיבי</w:t>
      </w:r>
      <w:r w:rsidR="007B34F0">
        <w:rPr>
          <w:rFonts w:cs="David" w:hint="cs"/>
          <w:sz w:val="24"/>
          <w:szCs w:val="24"/>
          <w:rtl/>
        </w:rPr>
        <w:t xml:space="preserve"> המדינה</w:t>
      </w:r>
      <w:r w:rsidRPr="00C23E53">
        <w:rPr>
          <w:rFonts w:cs="David" w:hint="cs"/>
          <w:sz w:val="24"/>
          <w:szCs w:val="24"/>
          <w:rtl/>
        </w:rPr>
        <w:t xml:space="preserve"> לעתירה מיום 13.4.2014, טענו הם כי בתקופה שחלפה ממועד מתן פסק הדין בעתירה השנייה, דהיינו שנת 2012, נעשו מאמצים להגעה לפתרון מוסכם אשר במסגרתו תוסדר באופן כולל  התיישבותם של תושבי מתחם חאן אל </w:t>
      </w:r>
      <w:proofErr w:type="spellStart"/>
      <w:r w:rsidRPr="00C23E53">
        <w:rPr>
          <w:rFonts w:cs="David" w:hint="cs"/>
          <w:sz w:val="24"/>
          <w:szCs w:val="24"/>
          <w:rtl/>
        </w:rPr>
        <w:t>אחמר</w:t>
      </w:r>
      <w:proofErr w:type="spellEnd"/>
      <w:r w:rsidRPr="00C23E53">
        <w:rPr>
          <w:rFonts w:cs="David" w:hint="cs"/>
          <w:sz w:val="24"/>
          <w:szCs w:val="24"/>
          <w:rtl/>
        </w:rPr>
        <w:t xml:space="preserve"> (הוא המתחם סובב בית הספר) למתחם קבע מוסדר. </w:t>
      </w:r>
    </w:p>
    <w:p w:rsidR="00C23E53" w:rsidRPr="00C23E53" w:rsidRDefault="00C23E53" w:rsidP="00C23E53">
      <w:pPr>
        <w:pStyle w:val="a3"/>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 xml:space="preserve">המשיבים הוסיפו וציינו כי חלו התפתחויות משמעותיות בכל הנוגע לקידום תכנית המתאר לאזור </w:t>
      </w:r>
      <w:proofErr w:type="spellStart"/>
      <w:r w:rsidRPr="00C23E53">
        <w:rPr>
          <w:rFonts w:cs="David" w:hint="cs"/>
          <w:sz w:val="24"/>
          <w:szCs w:val="24"/>
          <w:rtl/>
        </w:rPr>
        <w:t>נועיימה</w:t>
      </w:r>
      <w:proofErr w:type="spellEnd"/>
      <w:r w:rsidRPr="00C23E53">
        <w:rPr>
          <w:rFonts w:cs="David" w:hint="cs"/>
          <w:sz w:val="24"/>
          <w:szCs w:val="24"/>
          <w:rtl/>
        </w:rPr>
        <w:t xml:space="preserve"> צפון ומשכך אין מקום לפעול בעת הזו למימוש צווי ההריסה כנגד בית הספר, אך במידה ואפיק זה יתעכב, ישקלו דרכי פעולה חלופיות להעתקת מבנה בית הספר. וכלשונם:</w:t>
      </w:r>
    </w:p>
    <w:p w:rsidR="00C23E53" w:rsidRPr="00C23E53" w:rsidRDefault="00C23E53" w:rsidP="00C23E53">
      <w:pPr>
        <w:pStyle w:val="a3"/>
        <w:rPr>
          <w:rFonts w:cs="David"/>
          <w:sz w:val="24"/>
          <w:szCs w:val="24"/>
          <w:rtl/>
        </w:rPr>
      </w:pPr>
    </w:p>
    <w:p w:rsidR="00C23E53" w:rsidRPr="00C23E53" w:rsidRDefault="00C23E53" w:rsidP="00C23E53">
      <w:pPr>
        <w:spacing w:line="280" w:lineRule="atLeast"/>
        <w:ind w:left="1643" w:right="716"/>
        <w:jc w:val="both"/>
        <w:rPr>
          <w:rFonts w:cs="David"/>
          <w:b/>
          <w:bCs/>
          <w:sz w:val="24"/>
          <w:szCs w:val="24"/>
        </w:rPr>
      </w:pPr>
      <w:r w:rsidRPr="00C23E53">
        <w:rPr>
          <w:rFonts w:cs="David" w:hint="cs"/>
          <w:b/>
          <w:bCs/>
          <w:sz w:val="24"/>
          <w:szCs w:val="24"/>
          <w:rtl/>
        </w:rPr>
        <w:t xml:space="preserve">"נציין כי מלכתחילה, בשל אופיים הדינמי של הליכי התכנון, לא נקבע סד זמנים נוקשה לסיומם, אלא מסגרת זמנית כללית וגמישה בת שנה. אומנם גם בהערכה זו לא עמדו המשיבים.... בהקשר זה, יבקשו המשיבים לציין, כי הערכת גורמי המקצוע הינה, כי כעת, משעבודת המטה התכנונית בעניין תכנית המתאר "רמת </w:t>
      </w:r>
      <w:proofErr w:type="spellStart"/>
      <w:r w:rsidRPr="00C23E53">
        <w:rPr>
          <w:rFonts w:cs="David" w:hint="cs"/>
          <w:b/>
          <w:bCs/>
          <w:sz w:val="24"/>
          <w:szCs w:val="24"/>
          <w:rtl/>
        </w:rPr>
        <w:t>נועיימה</w:t>
      </w:r>
      <w:proofErr w:type="spellEnd"/>
      <w:r w:rsidRPr="00C23E53">
        <w:rPr>
          <w:rFonts w:cs="David" w:hint="cs"/>
          <w:b/>
          <w:bCs/>
          <w:sz w:val="24"/>
          <w:szCs w:val="24"/>
          <w:rtl/>
        </w:rPr>
        <w:t>" הסתיימה, קידום התכנית אינו צפוי לארוך זמן רב נוסף.... "</w:t>
      </w:r>
    </w:p>
    <w:p w:rsidR="00C23E53" w:rsidRPr="00C23E53" w:rsidRDefault="00C23E53" w:rsidP="00C23E53">
      <w:pPr>
        <w:pStyle w:val="a3"/>
        <w:rPr>
          <w:rFonts w:cs="David"/>
          <w:sz w:val="24"/>
          <w:szCs w:val="24"/>
          <w:rtl/>
        </w:rPr>
      </w:pPr>
    </w:p>
    <w:p w:rsidR="00C23E53" w:rsidRPr="00C23E53" w:rsidRDefault="00C23E53" w:rsidP="00C23E53">
      <w:pPr>
        <w:pStyle w:val="a3"/>
        <w:jc w:val="both"/>
        <w:rPr>
          <w:rFonts w:cs="David"/>
          <w:b/>
          <w:bCs/>
          <w:sz w:val="24"/>
          <w:szCs w:val="24"/>
          <w:rtl/>
        </w:rPr>
      </w:pPr>
      <w:r w:rsidRPr="00C23E53">
        <w:rPr>
          <w:rFonts w:cs="David" w:hint="cs"/>
          <w:b/>
          <w:bCs/>
          <w:sz w:val="24"/>
          <w:szCs w:val="24"/>
          <w:rtl/>
        </w:rPr>
        <w:t xml:space="preserve">מצ"ב העתק תגובתם המקדמית של המשיבים לעתירה השלישית, ומסומן </w:t>
      </w:r>
      <w:r w:rsidRPr="00C23E53">
        <w:rPr>
          <w:rFonts w:cs="David" w:hint="cs"/>
          <w:b/>
          <w:bCs/>
          <w:sz w:val="24"/>
          <w:szCs w:val="24"/>
          <w:u w:val="single"/>
          <w:rtl/>
        </w:rPr>
        <w:t xml:space="preserve">כנספח </w:t>
      </w:r>
      <w:r w:rsidR="007B34F0">
        <w:rPr>
          <w:rFonts w:cs="David" w:hint="cs"/>
          <w:b/>
          <w:bCs/>
          <w:sz w:val="24"/>
          <w:szCs w:val="24"/>
          <w:u w:val="single"/>
          <w:rtl/>
        </w:rPr>
        <w:t>ז</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pStyle w:val="a3"/>
        <w:rPr>
          <w:rFonts w:cs="David"/>
          <w:sz w:val="24"/>
          <w:szCs w:val="24"/>
          <w:rtl/>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בדיון שהתקיים בפני בית המשפט הנכבד ביום 23.4.2014 ציין בית המשפט הנכבד (ע"י כב' השופטת א. חיות) כי יש לקדם את הנושא ולמצוא פתרון, כדלקמן:</w:t>
      </w:r>
    </w:p>
    <w:p w:rsidR="00C23E53" w:rsidRPr="00C23E53" w:rsidRDefault="00C23E53" w:rsidP="00C23E53">
      <w:pPr>
        <w:spacing w:line="280" w:lineRule="atLeast"/>
        <w:ind w:left="716" w:right="716"/>
        <w:jc w:val="both"/>
        <w:rPr>
          <w:rFonts w:cs="David"/>
          <w:sz w:val="24"/>
          <w:szCs w:val="24"/>
          <w:rtl/>
        </w:rPr>
      </w:pPr>
    </w:p>
    <w:p w:rsidR="00C23E53" w:rsidRPr="00C23E53" w:rsidRDefault="00C23E53" w:rsidP="00C23E53">
      <w:pPr>
        <w:spacing w:line="280" w:lineRule="atLeast"/>
        <w:ind w:left="1440" w:right="716"/>
        <w:jc w:val="both"/>
        <w:rPr>
          <w:rFonts w:cs="David"/>
          <w:b/>
          <w:bCs/>
          <w:sz w:val="24"/>
          <w:szCs w:val="24"/>
          <w:rtl/>
        </w:rPr>
      </w:pPr>
      <w:r w:rsidRPr="00C23E53">
        <w:rPr>
          <w:rFonts w:cs="David" w:hint="cs"/>
          <w:b/>
          <w:bCs/>
          <w:sz w:val="24"/>
          <w:szCs w:val="24"/>
          <w:rtl/>
        </w:rPr>
        <w:t xml:space="preserve">"כבוד השופטת א' חיות: יש למצוא פתרון. יש כאן בעיה שהולכת ומתמשכת לאו דווקא מהזווית שהעותרים מדברים עליה אלא יש כאן </w:t>
      </w:r>
      <w:r w:rsidRPr="00C23E53">
        <w:rPr>
          <w:rFonts w:cs="David" w:hint="cs"/>
          <w:b/>
          <w:bCs/>
          <w:sz w:val="24"/>
          <w:szCs w:val="24"/>
          <w:rtl/>
        </w:rPr>
        <w:lastRenderedPageBreak/>
        <w:t xml:space="preserve">בעיה </w:t>
      </w:r>
      <w:proofErr w:type="spellStart"/>
      <w:r w:rsidRPr="00C23E53">
        <w:rPr>
          <w:rFonts w:cs="David" w:hint="cs"/>
          <w:b/>
          <w:bCs/>
          <w:sz w:val="24"/>
          <w:szCs w:val="24"/>
          <w:rtl/>
        </w:rPr>
        <w:t>אמיתית</w:t>
      </w:r>
      <w:proofErr w:type="spellEnd"/>
      <w:r w:rsidRPr="00C23E53">
        <w:rPr>
          <w:rFonts w:cs="David" w:hint="cs"/>
          <w:b/>
          <w:bCs/>
          <w:sz w:val="24"/>
          <w:szCs w:val="24"/>
          <w:rtl/>
        </w:rPr>
        <w:t xml:space="preserve"> לילדים אלה ויש לפתור אותה...על כל פנים הזמן הוא חשוב. מגיעים לנקודת הכרעה כאן. יש צורך להתקדם עם נושא זה. המצב הנוכחי משום זווית שמסתכלים עליו, אינו טוב". </w:t>
      </w:r>
    </w:p>
    <w:p w:rsidR="00C23E53" w:rsidRPr="00C23E53" w:rsidRDefault="00C23E53" w:rsidP="00C23E53">
      <w:pPr>
        <w:spacing w:line="280" w:lineRule="atLeast"/>
        <w:ind w:left="716" w:right="716"/>
        <w:jc w:val="both"/>
        <w:rPr>
          <w:rFonts w:cs="David"/>
          <w:sz w:val="24"/>
          <w:szCs w:val="24"/>
          <w:rtl/>
        </w:rPr>
      </w:pPr>
    </w:p>
    <w:p w:rsidR="00C23E53" w:rsidRPr="00C23E53" w:rsidRDefault="00C23E53" w:rsidP="00C23E53">
      <w:pPr>
        <w:spacing w:line="280" w:lineRule="atLeast"/>
        <w:ind w:left="716" w:right="716"/>
        <w:jc w:val="both"/>
        <w:rPr>
          <w:rFonts w:cs="David"/>
          <w:b/>
          <w:bCs/>
          <w:sz w:val="24"/>
          <w:szCs w:val="24"/>
          <w:rtl/>
        </w:rPr>
      </w:pPr>
      <w:r w:rsidRPr="00C23E53">
        <w:rPr>
          <w:rFonts w:cs="David" w:hint="cs"/>
          <w:b/>
          <w:bCs/>
          <w:sz w:val="24"/>
          <w:szCs w:val="24"/>
          <w:rtl/>
        </w:rPr>
        <w:t xml:space="preserve">מצ"ב העתק פרוטוקול הדיון מיום 23.4.2014, ומסומן </w:t>
      </w:r>
      <w:r w:rsidRPr="00C23E53">
        <w:rPr>
          <w:rFonts w:cs="David" w:hint="cs"/>
          <w:b/>
          <w:bCs/>
          <w:sz w:val="24"/>
          <w:szCs w:val="24"/>
          <w:u w:val="single"/>
          <w:rtl/>
        </w:rPr>
        <w:t xml:space="preserve">כנספח </w:t>
      </w:r>
      <w:r w:rsidR="007B34F0">
        <w:rPr>
          <w:rFonts w:cs="David" w:hint="cs"/>
          <w:b/>
          <w:bCs/>
          <w:sz w:val="24"/>
          <w:szCs w:val="24"/>
          <w:u w:val="single"/>
          <w:rtl/>
        </w:rPr>
        <w:t>ח</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line="280" w:lineRule="atLeast"/>
        <w:ind w:left="716" w:right="716"/>
        <w:jc w:val="both"/>
        <w:rPr>
          <w:rFonts w:cs="David"/>
          <w:b/>
          <w:bCs/>
          <w:sz w:val="24"/>
          <w:szCs w:val="24"/>
        </w:rPr>
      </w:pPr>
    </w:p>
    <w:p w:rsidR="00C23E53" w:rsidRPr="00C23E53" w:rsidRDefault="00C23E53" w:rsidP="007B34F0">
      <w:pPr>
        <w:numPr>
          <w:ilvl w:val="0"/>
          <w:numId w:val="3"/>
        </w:numPr>
        <w:spacing w:after="0" w:line="280" w:lineRule="atLeast"/>
        <w:jc w:val="both"/>
        <w:rPr>
          <w:rFonts w:cs="David"/>
          <w:sz w:val="24"/>
          <w:szCs w:val="24"/>
        </w:rPr>
      </w:pPr>
      <w:r w:rsidRPr="00C23E53">
        <w:rPr>
          <w:rFonts w:cs="David" w:hint="cs"/>
          <w:sz w:val="24"/>
          <w:szCs w:val="24"/>
          <w:rtl/>
        </w:rPr>
        <w:t>ביום 13.5.2014 ניתן פסק הדין בעתירה השלישית, לפיו נדחתה עתירת ה</w:t>
      </w:r>
      <w:r w:rsidR="007B34F0">
        <w:rPr>
          <w:rFonts w:cs="David" w:hint="cs"/>
          <w:sz w:val="24"/>
          <w:szCs w:val="24"/>
          <w:rtl/>
        </w:rPr>
        <w:t>אגודות השיתופיות</w:t>
      </w:r>
      <w:r w:rsidRPr="00C23E53">
        <w:rPr>
          <w:rFonts w:cs="David" w:hint="cs"/>
          <w:sz w:val="24"/>
          <w:szCs w:val="24"/>
          <w:rtl/>
        </w:rPr>
        <w:t xml:space="preserve">, וזאת בהסתמך פעם נוספת על הצהרת המשיבים כי יקדמו את הליכי התכנון של תכנית מתאר </w:t>
      </w:r>
      <w:proofErr w:type="spellStart"/>
      <w:r w:rsidRPr="00C23E53">
        <w:rPr>
          <w:rFonts w:cs="David" w:hint="cs"/>
          <w:sz w:val="24"/>
          <w:szCs w:val="24"/>
          <w:rtl/>
        </w:rPr>
        <w:t>נועיימה</w:t>
      </w:r>
      <w:proofErr w:type="spellEnd"/>
      <w:r w:rsidRPr="00C23E53">
        <w:rPr>
          <w:rFonts w:cs="David" w:hint="cs"/>
          <w:sz w:val="24"/>
          <w:szCs w:val="24"/>
          <w:rtl/>
        </w:rPr>
        <w:t>, וכי ככל ואפיק זה יחסם יבחנו דרכי פעולה חליפיות להעתקת בית הספר.</w:t>
      </w:r>
    </w:p>
    <w:p w:rsidR="00C23E53" w:rsidRPr="00C23E53" w:rsidRDefault="00C23E53" w:rsidP="00C23E53">
      <w:pPr>
        <w:spacing w:line="280" w:lineRule="atLeast"/>
        <w:ind w:left="716" w:right="716"/>
        <w:jc w:val="both"/>
        <w:rPr>
          <w:rFonts w:cs="David"/>
          <w:sz w:val="24"/>
          <w:szCs w:val="24"/>
          <w:rtl/>
        </w:rPr>
      </w:pPr>
    </w:p>
    <w:p w:rsidR="00C23E53" w:rsidRPr="00C23E53" w:rsidRDefault="00C23E53" w:rsidP="00C23E53">
      <w:pPr>
        <w:spacing w:line="280" w:lineRule="atLeast"/>
        <w:ind w:left="716" w:right="716"/>
        <w:jc w:val="both"/>
        <w:rPr>
          <w:rFonts w:cs="David"/>
          <w:b/>
          <w:bCs/>
          <w:sz w:val="24"/>
          <w:szCs w:val="24"/>
          <w:rtl/>
        </w:rPr>
      </w:pPr>
      <w:r w:rsidRPr="00C23E53">
        <w:rPr>
          <w:rFonts w:cs="David" w:hint="cs"/>
          <w:b/>
          <w:bCs/>
          <w:sz w:val="24"/>
          <w:szCs w:val="24"/>
          <w:rtl/>
        </w:rPr>
        <w:t xml:space="preserve">מצ"ב העתק פסק הדין בעתירה השלישית, ומסומן </w:t>
      </w:r>
      <w:r w:rsidRPr="00C23E53">
        <w:rPr>
          <w:rFonts w:cs="David" w:hint="cs"/>
          <w:b/>
          <w:bCs/>
          <w:sz w:val="24"/>
          <w:szCs w:val="24"/>
          <w:u w:val="single"/>
          <w:rtl/>
        </w:rPr>
        <w:t xml:space="preserve">כנספח </w:t>
      </w:r>
      <w:r w:rsidR="007B34F0">
        <w:rPr>
          <w:rFonts w:cs="David" w:hint="cs"/>
          <w:b/>
          <w:bCs/>
          <w:sz w:val="24"/>
          <w:szCs w:val="24"/>
          <w:u w:val="single"/>
          <w:rtl/>
        </w:rPr>
        <w:t>ט</w:t>
      </w:r>
      <w:r w:rsidRPr="00C23E53">
        <w:rPr>
          <w:rFonts w:cs="David" w:hint="cs"/>
          <w:b/>
          <w:bCs/>
          <w:sz w:val="24"/>
          <w:szCs w:val="24"/>
          <w:u w:val="single"/>
          <w:rtl/>
        </w:rPr>
        <w:t>' לעתירה</w:t>
      </w:r>
      <w:r w:rsidRPr="00C23E53">
        <w:rPr>
          <w:rFonts w:cs="David" w:hint="cs"/>
          <w:b/>
          <w:bCs/>
          <w:sz w:val="24"/>
          <w:szCs w:val="24"/>
          <w:rtl/>
        </w:rPr>
        <w:t>.</w:t>
      </w:r>
    </w:p>
    <w:p w:rsidR="00C23E53" w:rsidRPr="00C23E53" w:rsidRDefault="00C23E53" w:rsidP="00C23E53">
      <w:pPr>
        <w:spacing w:after="0" w:line="280" w:lineRule="atLeast"/>
        <w:ind w:left="716"/>
        <w:jc w:val="both"/>
        <w:rPr>
          <w:rFonts w:cs="David"/>
          <w:sz w:val="24"/>
          <w:szCs w:val="24"/>
        </w:rPr>
      </w:pPr>
    </w:p>
    <w:p w:rsidR="00C23E53" w:rsidRPr="007B34F0" w:rsidRDefault="007B34F0" w:rsidP="007B34F0">
      <w:pPr>
        <w:spacing w:after="0" w:line="280" w:lineRule="atLeast"/>
        <w:jc w:val="both"/>
        <w:rPr>
          <w:rFonts w:cs="David"/>
          <w:b/>
          <w:bCs/>
          <w:sz w:val="24"/>
          <w:szCs w:val="24"/>
        </w:rPr>
      </w:pPr>
      <w:r w:rsidRPr="007B34F0">
        <w:rPr>
          <w:rFonts w:cs="David" w:hint="cs"/>
          <w:b/>
          <w:bCs/>
          <w:sz w:val="24"/>
          <w:szCs w:val="24"/>
          <w:rtl/>
        </w:rPr>
        <w:t xml:space="preserve">העתירה הרביעית </w:t>
      </w:r>
      <w:r w:rsidRPr="007B34F0">
        <w:rPr>
          <w:rFonts w:cs="David"/>
          <w:b/>
          <w:bCs/>
          <w:sz w:val="24"/>
          <w:szCs w:val="24"/>
          <w:rtl/>
        </w:rPr>
        <w:t>–</w:t>
      </w:r>
      <w:r w:rsidRPr="007B34F0">
        <w:rPr>
          <w:rFonts w:cs="David" w:hint="cs"/>
          <w:b/>
          <w:bCs/>
          <w:sz w:val="24"/>
          <w:szCs w:val="24"/>
          <w:rtl/>
        </w:rPr>
        <w:t xml:space="preserve"> בג"ץ 3287/16 - </w:t>
      </w:r>
    </w:p>
    <w:p w:rsidR="00C23E53" w:rsidRDefault="00C23E53" w:rsidP="00C23E53">
      <w:pPr>
        <w:spacing w:after="0" w:line="300" w:lineRule="atLeast"/>
        <w:ind w:left="716"/>
        <w:jc w:val="both"/>
        <w:rPr>
          <w:rFonts w:ascii="Times New Roman" w:hAnsi="Times New Roman" w:cs="David"/>
          <w:sz w:val="24"/>
          <w:szCs w:val="24"/>
        </w:rPr>
      </w:pPr>
    </w:p>
    <w:p w:rsidR="00D705F2" w:rsidRPr="007B34F0" w:rsidRDefault="007B34F0" w:rsidP="007B34F0">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משחלפו כשנתיים ימים ממועד מתן פסק דינו של בית המשפט הנכבד דנן במסגרת העתירה השלישית ומשהמאחז הבלתי חוקי ומבנה בית הספר נותרו על תילם, ללא שקודמו כל דרכי פעולה קבועות ו/או חליפיות להעתקת המתחם ו/או מבנה בית הספר בלבד, הגישו האגודות השיתופיות, </w:t>
      </w:r>
      <w:r w:rsidR="00D705F2" w:rsidRPr="007B34F0">
        <w:rPr>
          <w:rFonts w:ascii="Times New Roman" w:hAnsi="Times New Roman" w:cs="David" w:hint="cs"/>
          <w:sz w:val="24"/>
          <w:szCs w:val="24"/>
          <w:rtl/>
        </w:rPr>
        <w:t>ביום 18.4.2016</w:t>
      </w:r>
      <w:r>
        <w:rPr>
          <w:rFonts w:ascii="Times New Roman" w:hAnsi="Times New Roman" w:cs="David" w:hint="cs"/>
          <w:sz w:val="24"/>
          <w:szCs w:val="24"/>
          <w:rtl/>
        </w:rPr>
        <w:t xml:space="preserve">, </w:t>
      </w:r>
      <w:r w:rsidR="00D705F2" w:rsidRPr="007B34F0">
        <w:rPr>
          <w:rFonts w:ascii="Times New Roman" w:hAnsi="Times New Roman" w:cs="David" w:hint="cs"/>
          <w:sz w:val="24"/>
          <w:szCs w:val="24"/>
          <w:rtl/>
        </w:rPr>
        <w:t xml:space="preserve">את עתירתן </w:t>
      </w:r>
      <w:r w:rsidR="00D705F2" w:rsidRPr="007B34F0">
        <w:rPr>
          <w:rFonts w:ascii="Times New Roman" w:hAnsi="Times New Roman" w:cs="David" w:hint="cs"/>
          <w:b/>
          <w:bCs/>
          <w:sz w:val="24"/>
          <w:szCs w:val="24"/>
          <w:u w:val="single"/>
          <w:rtl/>
        </w:rPr>
        <w:t>הרביעית במספר</w:t>
      </w:r>
      <w:r w:rsidR="00D705F2" w:rsidRPr="007B34F0">
        <w:rPr>
          <w:rFonts w:ascii="Times New Roman" w:hAnsi="Times New Roman" w:cs="David" w:hint="cs"/>
          <w:sz w:val="24"/>
          <w:szCs w:val="24"/>
          <w:rtl/>
        </w:rPr>
        <w:t xml:space="preserve">, במסגרת בג"ץ 3287/16 </w:t>
      </w:r>
      <w:r w:rsidR="00D705F2" w:rsidRPr="007B34F0">
        <w:rPr>
          <w:rFonts w:ascii="Times New Roman" w:hAnsi="Times New Roman" w:cs="David" w:hint="cs"/>
          <w:b/>
          <w:bCs/>
          <w:sz w:val="24"/>
          <w:szCs w:val="24"/>
          <w:rtl/>
        </w:rPr>
        <w:t>כפר אדומים נ' שר הביטחון</w:t>
      </w:r>
      <w:r w:rsidR="00D705F2" w:rsidRPr="007B34F0">
        <w:rPr>
          <w:rFonts w:ascii="Times New Roman" w:hAnsi="Times New Roman" w:cs="David" w:hint="cs"/>
          <w:sz w:val="24"/>
          <w:szCs w:val="24"/>
          <w:rtl/>
        </w:rPr>
        <w:t xml:space="preserve">, במסגרתה התבקש בית המשפט הנכבד להורות למשיבי המדינה לנמק מדוע אינם נוקטים בכל הפעולות הנדרשות לשם מימוש צו הריסה הקיים ביחס למבנה בית הספר הבלתי חוקי הממוקם במתחם חאן אל </w:t>
      </w:r>
      <w:proofErr w:type="spellStart"/>
      <w:r w:rsidR="00D705F2" w:rsidRPr="007B34F0">
        <w:rPr>
          <w:rFonts w:ascii="Times New Roman" w:hAnsi="Times New Roman" w:cs="David" w:hint="cs"/>
          <w:sz w:val="24"/>
          <w:szCs w:val="24"/>
          <w:rtl/>
        </w:rPr>
        <w:t>אחמר</w:t>
      </w:r>
      <w:proofErr w:type="spellEnd"/>
      <w:r w:rsidR="00D705F2" w:rsidRPr="007B34F0">
        <w:rPr>
          <w:rFonts w:ascii="Times New Roman" w:hAnsi="Times New Roman" w:cs="David" w:hint="cs"/>
          <w:sz w:val="24"/>
          <w:szCs w:val="24"/>
          <w:rtl/>
        </w:rPr>
        <w:t xml:space="preserve">, בניגוד לפסק דינו של בית המשפט הנכבד בבג"ץ 5665/11 אשר ניתן ביום 10.10.2012 ופסק הדין בבג"ץ 7969/13 אשר ניתן ביום 23.4.2014, ולפיהם התחייבו משיבי המדינה לממש את צווי ההריסה ולהעתיק את מבנה בית הספר (להלן: </w:t>
      </w:r>
      <w:r w:rsidR="00D705F2" w:rsidRPr="007B34F0">
        <w:rPr>
          <w:rFonts w:ascii="Times New Roman" w:hAnsi="Times New Roman" w:cs="David" w:hint="cs"/>
          <w:b/>
          <w:bCs/>
          <w:sz w:val="24"/>
          <w:szCs w:val="24"/>
          <w:rtl/>
        </w:rPr>
        <w:t>"העתירה</w:t>
      </w:r>
      <w:r w:rsidR="006721D6" w:rsidRPr="007B34F0">
        <w:rPr>
          <w:rFonts w:ascii="Times New Roman" w:hAnsi="Times New Roman" w:cs="David" w:hint="cs"/>
          <w:b/>
          <w:bCs/>
          <w:sz w:val="24"/>
          <w:szCs w:val="24"/>
          <w:rtl/>
        </w:rPr>
        <w:t xml:space="preserve"> הרביעית</w:t>
      </w:r>
      <w:r w:rsidR="00D705F2" w:rsidRPr="007B34F0">
        <w:rPr>
          <w:rFonts w:ascii="Times New Roman" w:hAnsi="Times New Roman" w:cs="David" w:hint="cs"/>
          <w:b/>
          <w:bCs/>
          <w:sz w:val="24"/>
          <w:szCs w:val="24"/>
          <w:rtl/>
        </w:rPr>
        <w:t>"</w:t>
      </w:r>
      <w:r w:rsidR="00D705F2" w:rsidRPr="007B34F0">
        <w:rPr>
          <w:rFonts w:ascii="Times New Roman" w:hAnsi="Times New Roman" w:cs="David" w:hint="cs"/>
          <w:sz w:val="24"/>
          <w:szCs w:val="24"/>
          <w:rtl/>
        </w:rPr>
        <w:t>).</w:t>
      </w:r>
    </w:p>
    <w:p w:rsidR="00D705F2" w:rsidRDefault="00D705F2" w:rsidP="00D705F2">
      <w:pPr>
        <w:pStyle w:val="a3"/>
        <w:spacing w:line="300" w:lineRule="atLeast"/>
        <w:rPr>
          <w:rFonts w:ascii="Times New Roman" w:hAnsi="Times New Roman" w:cs="David"/>
          <w:sz w:val="24"/>
          <w:szCs w:val="24"/>
        </w:rPr>
      </w:pPr>
    </w:p>
    <w:p w:rsidR="00D705F2" w:rsidRDefault="00D705F2" w:rsidP="006721D6">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 xml:space="preserve">המדובר היה </w:t>
      </w:r>
      <w:r>
        <w:rPr>
          <w:rFonts w:ascii="Times New Roman" w:hAnsi="Times New Roman" w:cs="David" w:hint="cs"/>
          <w:b/>
          <w:bCs/>
          <w:sz w:val="24"/>
          <w:szCs w:val="24"/>
          <w:u w:val="single"/>
          <w:rtl/>
        </w:rPr>
        <w:t>בפעם הרביעית!!!</w:t>
      </w:r>
      <w:r>
        <w:rPr>
          <w:rFonts w:ascii="Times New Roman" w:hAnsi="Times New Roman" w:cs="David" w:hint="cs"/>
          <w:sz w:val="24"/>
          <w:szCs w:val="24"/>
          <w:rtl/>
        </w:rPr>
        <w:t xml:space="preserve"> בה נאלצו </w:t>
      </w:r>
      <w:r w:rsidR="006721D6">
        <w:rPr>
          <w:rFonts w:ascii="Times New Roman" w:hAnsi="Times New Roman" w:cs="David" w:hint="cs"/>
          <w:sz w:val="24"/>
          <w:szCs w:val="24"/>
          <w:rtl/>
        </w:rPr>
        <w:t>אותן עותרות</w:t>
      </w:r>
      <w:r>
        <w:rPr>
          <w:rFonts w:ascii="Times New Roman" w:hAnsi="Times New Roman" w:cs="David" w:hint="cs"/>
          <w:sz w:val="24"/>
          <w:szCs w:val="24"/>
          <w:rtl/>
        </w:rPr>
        <w:t xml:space="preserve"> להגיש עתירה לבית המשפט הנכבד, וזאת לאור התחמקות המדינה מלמלא אחר התחייבויותיה החוזרות ונשנות להעתקת מבנה בית הספר הבנוי ללא כל היתר, חרף הסיכון לחיי אדם מהותרת מבנה בית הספר על כנו.</w:t>
      </w:r>
    </w:p>
    <w:p w:rsidR="00D705F2" w:rsidRDefault="00D705F2" w:rsidP="00D705F2">
      <w:pPr>
        <w:pStyle w:val="a3"/>
        <w:spacing w:line="300" w:lineRule="atLeast"/>
        <w:rPr>
          <w:rFonts w:ascii="Times New Roman" w:hAnsi="Times New Roman" w:cs="David"/>
          <w:sz w:val="24"/>
          <w:szCs w:val="24"/>
        </w:rPr>
      </w:pPr>
    </w:p>
    <w:p w:rsidR="00D705F2" w:rsidRDefault="00D705F2" w:rsidP="006721D6">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 xml:space="preserve">במקביל, ביום 10.3.2017 הוגשה עתירה נוספת בעניינם של </w:t>
      </w:r>
      <w:r w:rsidR="006721D6">
        <w:rPr>
          <w:rFonts w:ascii="Times New Roman" w:hAnsi="Times New Roman" w:cs="David" w:hint="cs"/>
          <w:sz w:val="24"/>
          <w:szCs w:val="24"/>
          <w:rtl/>
        </w:rPr>
        <w:t xml:space="preserve">כלל </w:t>
      </w:r>
      <w:r>
        <w:rPr>
          <w:rFonts w:ascii="Times New Roman" w:hAnsi="Times New Roman" w:cs="David" w:hint="cs"/>
          <w:sz w:val="24"/>
          <w:szCs w:val="24"/>
          <w:rtl/>
        </w:rPr>
        <w:t xml:space="preserve">עשרות המבנים הבלתי חוקיים המצויים במתחם חאן אל </w:t>
      </w:r>
      <w:proofErr w:type="spellStart"/>
      <w:r>
        <w:rPr>
          <w:rFonts w:ascii="Times New Roman" w:hAnsi="Times New Roman" w:cs="David" w:hint="cs"/>
          <w:sz w:val="24"/>
          <w:szCs w:val="24"/>
          <w:rtl/>
        </w:rPr>
        <w:t>אחמר</w:t>
      </w:r>
      <w:proofErr w:type="spellEnd"/>
      <w:r>
        <w:rPr>
          <w:rFonts w:ascii="Times New Roman" w:hAnsi="Times New Roman" w:cs="David" w:hint="cs"/>
          <w:sz w:val="24"/>
          <w:szCs w:val="24"/>
          <w:rtl/>
        </w:rPr>
        <w:t xml:space="preserve">, ע"י </w:t>
      </w:r>
      <w:r w:rsidR="006721D6">
        <w:rPr>
          <w:rFonts w:ascii="Times New Roman" w:hAnsi="Times New Roman" w:cs="David" w:hint="cs"/>
          <w:sz w:val="24"/>
          <w:szCs w:val="24"/>
          <w:rtl/>
        </w:rPr>
        <w:t>עברייני הבניה</w:t>
      </w:r>
      <w:r>
        <w:rPr>
          <w:rFonts w:ascii="Times New Roman" w:hAnsi="Times New Roman" w:cs="David" w:hint="cs"/>
          <w:sz w:val="24"/>
          <w:szCs w:val="24"/>
          <w:rtl/>
        </w:rPr>
        <w:t xml:space="preserve"> ו/או ע"י מי מטעמם, בג"ץ 2242/17 </w:t>
      </w:r>
      <w:proofErr w:type="spellStart"/>
      <w:r>
        <w:rPr>
          <w:rFonts w:ascii="Times New Roman" w:hAnsi="Times New Roman" w:cs="David" w:hint="cs"/>
          <w:b/>
          <w:bCs/>
          <w:sz w:val="24"/>
          <w:szCs w:val="24"/>
          <w:rtl/>
        </w:rPr>
        <w:t>חמיס</w:t>
      </w:r>
      <w:proofErr w:type="spellEnd"/>
      <w:r>
        <w:rPr>
          <w:rFonts w:ascii="Times New Roman" w:hAnsi="Times New Roman" w:cs="David" w:hint="cs"/>
          <w:b/>
          <w:bCs/>
          <w:sz w:val="24"/>
          <w:szCs w:val="24"/>
          <w:rtl/>
        </w:rPr>
        <w:t xml:space="preserve"> </w:t>
      </w:r>
      <w:proofErr w:type="spellStart"/>
      <w:r>
        <w:rPr>
          <w:rFonts w:ascii="Times New Roman" w:hAnsi="Times New Roman" w:cs="David" w:hint="cs"/>
          <w:b/>
          <w:bCs/>
          <w:sz w:val="24"/>
          <w:szCs w:val="24"/>
          <w:rtl/>
        </w:rPr>
        <w:t>ג'הלין</w:t>
      </w:r>
      <w:proofErr w:type="spellEnd"/>
      <w:r>
        <w:rPr>
          <w:rFonts w:ascii="Times New Roman" w:hAnsi="Times New Roman" w:cs="David" w:hint="cs"/>
          <w:b/>
          <w:bCs/>
          <w:sz w:val="24"/>
          <w:szCs w:val="24"/>
          <w:rtl/>
        </w:rPr>
        <w:t xml:space="preserve"> ואח' נ' ראש המנהל האזרחי ואח'</w:t>
      </w:r>
      <w:r>
        <w:rPr>
          <w:rFonts w:ascii="Times New Roman" w:hAnsi="Times New Roman" w:cs="David" w:hint="cs"/>
          <w:sz w:val="24"/>
          <w:szCs w:val="24"/>
          <w:rtl/>
        </w:rPr>
        <w:t xml:space="preserve">, במסגרתה התבקש בית המשפט הנכבד להורות למשיבי המדינה להימנע ממימוש צווי ההריסה שהוצאו כנגד המבנים הבלתי חוקיים במתחם חאן אל </w:t>
      </w:r>
      <w:proofErr w:type="spellStart"/>
      <w:r>
        <w:rPr>
          <w:rFonts w:ascii="Times New Roman" w:hAnsi="Times New Roman" w:cs="David" w:hint="cs"/>
          <w:sz w:val="24"/>
          <w:szCs w:val="24"/>
          <w:rtl/>
        </w:rPr>
        <w:t>אחמר</w:t>
      </w:r>
      <w:proofErr w:type="spellEnd"/>
      <w:r>
        <w:rPr>
          <w:rFonts w:ascii="Times New Roman" w:hAnsi="Times New Roman" w:cs="David" w:hint="cs"/>
          <w:sz w:val="24"/>
          <w:szCs w:val="24"/>
          <w:rtl/>
        </w:rPr>
        <w:t xml:space="preserve">. כמו כן, הוסיפו </w:t>
      </w:r>
      <w:r w:rsidR="006721D6">
        <w:rPr>
          <w:rFonts w:ascii="Times New Roman" w:hAnsi="Times New Roman" w:cs="David" w:hint="cs"/>
          <w:sz w:val="24"/>
          <w:szCs w:val="24"/>
          <w:rtl/>
        </w:rPr>
        <w:t>עברייני הבניה</w:t>
      </w:r>
      <w:r>
        <w:rPr>
          <w:rFonts w:ascii="Times New Roman" w:hAnsi="Times New Roman" w:cs="David" w:hint="cs"/>
          <w:sz w:val="24"/>
          <w:szCs w:val="24"/>
          <w:rtl/>
        </w:rPr>
        <w:t xml:space="preserve"> ו/או מי מטעמם והגישו עתירה נוספת, במסגרת בג"ץ 9249/17 </w:t>
      </w:r>
      <w:r>
        <w:rPr>
          <w:rFonts w:ascii="Times New Roman" w:hAnsi="Times New Roman" w:cs="David" w:hint="cs"/>
          <w:b/>
          <w:bCs/>
          <w:sz w:val="24"/>
          <w:szCs w:val="24"/>
          <w:rtl/>
        </w:rPr>
        <w:t xml:space="preserve">עבדאללה </w:t>
      </w:r>
      <w:proofErr w:type="spellStart"/>
      <w:r>
        <w:rPr>
          <w:rFonts w:ascii="Times New Roman" w:hAnsi="Times New Roman" w:cs="David" w:hint="cs"/>
          <w:b/>
          <w:bCs/>
          <w:sz w:val="24"/>
          <w:szCs w:val="24"/>
          <w:rtl/>
        </w:rPr>
        <w:t>אבראהים</w:t>
      </w:r>
      <w:proofErr w:type="spellEnd"/>
      <w:r>
        <w:rPr>
          <w:rFonts w:ascii="Times New Roman" w:hAnsi="Times New Roman" w:cs="David" w:hint="cs"/>
          <w:b/>
          <w:bCs/>
          <w:sz w:val="24"/>
          <w:szCs w:val="24"/>
          <w:rtl/>
        </w:rPr>
        <w:t xml:space="preserve"> </w:t>
      </w:r>
      <w:proofErr w:type="spellStart"/>
      <w:r>
        <w:rPr>
          <w:rFonts w:ascii="Times New Roman" w:hAnsi="Times New Roman" w:cs="David" w:hint="cs"/>
          <w:b/>
          <w:bCs/>
          <w:sz w:val="24"/>
          <w:szCs w:val="24"/>
          <w:rtl/>
        </w:rPr>
        <w:t>ג'הליל</w:t>
      </w:r>
      <w:proofErr w:type="spellEnd"/>
      <w:r>
        <w:rPr>
          <w:rFonts w:ascii="Times New Roman" w:hAnsi="Times New Roman" w:cs="David" w:hint="cs"/>
          <w:b/>
          <w:bCs/>
          <w:sz w:val="24"/>
          <w:szCs w:val="24"/>
          <w:rtl/>
        </w:rPr>
        <w:t xml:space="preserve"> נ' ראש המנהל האזרחי ואח'</w:t>
      </w:r>
      <w:r>
        <w:rPr>
          <w:rFonts w:ascii="Times New Roman" w:hAnsi="Times New Roman" w:cs="David" w:hint="cs"/>
          <w:sz w:val="24"/>
          <w:szCs w:val="24"/>
          <w:rtl/>
        </w:rPr>
        <w:t xml:space="preserve">, לפיה עתרו לסעד אשר יורה להימנע מהריסת המבנה האקולוגי המשמש כבית ספר, ולחילופין להימנע מהרס המבנה כל עוד אין מוסד חלופי אחר ועוד סעדים מסעדים שונים שמטרתם היא אחת – להימנע מהרס מבנה בית הספר (להלן: </w:t>
      </w:r>
      <w:r>
        <w:rPr>
          <w:rFonts w:ascii="Times New Roman" w:hAnsi="Times New Roman" w:cs="David" w:hint="cs"/>
          <w:b/>
          <w:bCs/>
          <w:sz w:val="24"/>
          <w:szCs w:val="24"/>
          <w:rtl/>
        </w:rPr>
        <w:t xml:space="preserve">"עתירות </w:t>
      </w:r>
      <w:r w:rsidR="006721D6">
        <w:rPr>
          <w:rFonts w:ascii="Times New Roman" w:hAnsi="Times New Roman" w:cs="David" w:hint="cs"/>
          <w:b/>
          <w:bCs/>
          <w:sz w:val="24"/>
          <w:szCs w:val="24"/>
          <w:rtl/>
        </w:rPr>
        <w:t>עברייני הבניה</w:t>
      </w:r>
      <w:r>
        <w:rPr>
          <w:rFonts w:ascii="Times New Roman" w:hAnsi="Times New Roman" w:cs="David" w:hint="cs"/>
          <w:b/>
          <w:bCs/>
          <w:sz w:val="24"/>
          <w:szCs w:val="24"/>
          <w:rtl/>
        </w:rPr>
        <w:t>"</w:t>
      </w:r>
      <w:r>
        <w:rPr>
          <w:rFonts w:ascii="Times New Roman" w:hAnsi="Times New Roman" w:cs="David" w:hint="cs"/>
          <w:sz w:val="24"/>
          <w:szCs w:val="24"/>
          <w:rtl/>
        </w:rPr>
        <w:t>).</w:t>
      </w:r>
    </w:p>
    <w:p w:rsidR="00D705F2" w:rsidRDefault="00D705F2" w:rsidP="00D705F2">
      <w:pPr>
        <w:pStyle w:val="a3"/>
        <w:spacing w:line="300" w:lineRule="atLeast"/>
        <w:rPr>
          <w:rFonts w:ascii="Times New Roman" w:hAnsi="Times New Roman" w:cs="David"/>
          <w:sz w:val="24"/>
          <w:szCs w:val="24"/>
        </w:rPr>
      </w:pPr>
    </w:p>
    <w:p w:rsidR="00D705F2" w:rsidRDefault="00D705F2" w:rsidP="006721D6">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lastRenderedPageBreak/>
        <w:t xml:space="preserve">הדיון בעתירה </w:t>
      </w:r>
      <w:r w:rsidR="006721D6">
        <w:rPr>
          <w:rFonts w:ascii="Times New Roman" w:hAnsi="Times New Roman" w:cs="David" w:hint="cs"/>
          <w:sz w:val="24"/>
          <w:szCs w:val="24"/>
          <w:rtl/>
        </w:rPr>
        <w:t xml:space="preserve">הרביעית </w:t>
      </w:r>
      <w:r>
        <w:rPr>
          <w:rFonts w:ascii="Times New Roman" w:hAnsi="Times New Roman" w:cs="David" w:hint="cs"/>
          <w:sz w:val="24"/>
          <w:szCs w:val="24"/>
          <w:rtl/>
        </w:rPr>
        <w:t xml:space="preserve">ובעתירות </w:t>
      </w:r>
      <w:r w:rsidR="006721D6">
        <w:rPr>
          <w:rFonts w:ascii="Times New Roman" w:hAnsi="Times New Roman" w:cs="David" w:hint="cs"/>
          <w:sz w:val="24"/>
          <w:szCs w:val="24"/>
          <w:rtl/>
        </w:rPr>
        <w:t>עברייני הבניה</w:t>
      </w:r>
      <w:r>
        <w:rPr>
          <w:rFonts w:ascii="Times New Roman" w:hAnsi="Times New Roman" w:cs="David" w:hint="cs"/>
          <w:sz w:val="24"/>
          <w:szCs w:val="24"/>
          <w:rtl/>
        </w:rPr>
        <w:t xml:space="preserve"> אוחד ונשמע במרוכז בפני בית המשפט הנכבד דנן.</w:t>
      </w:r>
    </w:p>
    <w:p w:rsidR="00D705F2" w:rsidRDefault="00D705F2" w:rsidP="00D705F2">
      <w:pPr>
        <w:pStyle w:val="a3"/>
        <w:spacing w:line="300" w:lineRule="atLeast"/>
        <w:rPr>
          <w:rFonts w:ascii="Times New Roman" w:hAnsi="Times New Roman" w:cs="David"/>
          <w:sz w:val="24"/>
          <w:szCs w:val="24"/>
        </w:rPr>
      </w:pPr>
    </w:p>
    <w:p w:rsidR="006721D6" w:rsidRDefault="00D705F2" w:rsidP="006721D6">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ביום 14.1.2018 הגישו משיבי המדינה תגובה לכלל העתירות לעיל, במסגרתה טענו, בין היתר, כי אין כל חולק כי מבנה בית הספר וכלל המבנים במתחם </w:t>
      </w:r>
      <w:r w:rsidR="006721D6">
        <w:rPr>
          <w:rFonts w:ascii="Times New Roman" w:hAnsi="Times New Roman" w:cs="David" w:hint="cs"/>
          <w:sz w:val="24"/>
          <w:szCs w:val="24"/>
          <w:rtl/>
        </w:rPr>
        <w:t>"</w:t>
      </w:r>
      <w:r>
        <w:rPr>
          <w:rFonts w:ascii="Times New Roman" w:hAnsi="Times New Roman" w:cs="David" w:hint="cs"/>
          <w:sz w:val="24"/>
          <w:szCs w:val="24"/>
          <w:rtl/>
        </w:rPr>
        <w:t xml:space="preserve">חאן אל </w:t>
      </w:r>
      <w:proofErr w:type="spellStart"/>
      <w:r>
        <w:rPr>
          <w:rFonts w:ascii="Times New Roman" w:hAnsi="Times New Roman" w:cs="David" w:hint="cs"/>
          <w:sz w:val="24"/>
          <w:szCs w:val="24"/>
          <w:rtl/>
        </w:rPr>
        <w:t>אחמר</w:t>
      </w:r>
      <w:proofErr w:type="spellEnd"/>
      <w:r w:rsidR="006721D6">
        <w:rPr>
          <w:rFonts w:ascii="Times New Roman" w:hAnsi="Times New Roman" w:cs="David" w:hint="cs"/>
          <w:sz w:val="24"/>
          <w:szCs w:val="24"/>
          <w:rtl/>
        </w:rPr>
        <w:t>"</w:t>
      </w:r>
      <w:r>
        <w:rPr>
          <w:rFonts w:ascii="Times New Roman" w:hAnsi="Times New Roman" w:cs="David" w:hint="cs"/>
          <w:sz w:val="24"/>
          <w:szCs w:val="24"/>
          <w:rtl/>
        </w:rPr>
        <w:t xml:space="preserve"> נבנו באופן בלתי חוקי. עוד הוסיפו משיבי המדינה כי </w:t>
      </w:r>
      <w:r w:rsidRPr="00055302">
        <w:rPr>
          <w:rFonts w:ascii="Times New Roman" w:hAnsi="Times New Roman" w:cs="David" w:hint="cs"/>
          <w:b/>
          <w:bCs/>
          <w:sz w:val="28"/>
          <w:szCs w:val="28"/>
          <w:u w:val="single"/>
          <w:rtl/>
        </w:rPr>
        <w:t>בכוונתם לממש את צווי ההריסה כנגד המבנים כולם במהלך חודש יוני 2018</w:t>
      </w:r>
      <w:r w:rsidRPr="00055302">
        <w:rPr>
          <w:rFonts w:ascii="Times New Roman" w:hAnsi="Times New Roman" w:cs="David" w:hint="cs"/>
          <w:sz w:val="28"/>
          <w:szCs w:val="28"/>
          <w:rtl/>
        </w:rPr>
        <w:t xml:space="preserve"> </w:t>
      </w:r>
      <w:r>
        <w:rPr>
          <w:rFonts w:ascii="Times New Roman" w:hAnsi="Times New Roman" w:cs="David" w:hint="cs"/>
          <w:sz w:val="24"/>
          <w:szCs w:val="24"/>
          <w:rtl/>
        </w:rPr>
        <w:t xml:space="preserve">(להלן: </w:t>
      </w:r>
      <w:r>
        <w:rPr>
          <w:rFonts w:ascii="Times New Roman" w:hAnsi="Times New Roman" w:cs="David" w:hint="cs"/>
          <w:b/>
          <w:bCs/>
          <w:sz w:val="24"/>
          <w:szCs w:val="24"/>
          <w:rtl/>
        </w:rPr>
        <w:t>"התגובה לעתירות"</w:t>
      </w:r>
      <w:r>
        <w:rPr>
          <w:rFonts w:ascii="Times New Roman" w:hAnsi="Times New Roman" w:cs="David" w:hint="cs"/>
          <w:sz w:val="24"/>
          <w:szCs w:val="24"/>
          <w:rtl/>
        </w:rPr>
        <w:t>)</w:t>
      </w:r>
      <w:r w:rsidR="006721D6">
        <w:rPr>
          <w:rFonts w:ascii="Times New Roman" w:hAnsi="Times New Roman" w:cs="David" w:hint="cs"/>
          <w:sz w:val="24"/>
          <w:szCs w:val="24"/>
          <w:rtl/>
        </w:rPr>
        <w:t>.</w:t>
      </w:r>
    </w:p>
    <w:p w:rsidR="006721D6" w:rsidRDefault="006721D6" w:rsidP="006721D6">
      <w:pPr>
        <w:pStyle w:val="a3"/>
        <w:rPr>
          <w:rFonts w:ascii="Times New Roman" w:hAnsi="Times New Roman" w:cs="David"/>
          <w:sz w:val="24"/>
          <w:szCs w:val="24"/>
          <w:rtl/>
        </w:rPr>
      </w:pPr>
    </w:p>
    <w:p w:rsidR="00D705F2" w:rsidRPr="00110060" w:rsidRDefault="006721D6" w:rsidP="006721D6">
      <w:pPr>
        <w:spacing w:after="0" w:line="300" w:lineRule="atLeast"/>
        <w:ind w:left="716"/>
        <w:jc w:val="both"/>
        <w:rPr>
          <w:rFonts w:ascii="Times New Roman" w:hAnsi="Times New Roman" w:cs="David"/>
          <w:b/>
          <w:bCs/>
          <w:sz w:val="24"/>
          <w:szCs w:val="24"/>
          <w:rtl/>
        </w:rPr>
      </w:pPr>
      <w:r w:rsidRPr="00110060">
        <w:rPr>
          <w:rFonts w:ascii="Times New Roman" w:hAnsi="Times New Roman" w:cs="David" w:hint="cs"/>
          <w:b/>
          <w:bCs/>
          <w:sz w:val="24"/>
          <w:szCs w:val="24"/>
          <w:rtl/>
        </w:rPr>
        <w:t>מצ"ב העתק תגובת</w:t>
      </w:r>
      <w:r w:rsidR="00110060" w:rsidRPr="00110060">
        <w:rPr>
          <w:rFonts w:ascii="Times New Roman" w:hAnsi="Times New Roman" w:cs="David" w:hint="cs"/>
          <w:b/>
          <w:bCs/>
          <w:sz w:val="24"/>
          <w:szCs w:val="24"/>
          <w:rtl/>
        </w:rPr>
        <w:t xml:space="preserve">ם המקדמית של משיבי המדינה לעתירה הרביעית ולעתירות עברייני הבניה, ומסומן </w:t>
      </w:r>
      <w:r w:rsidR="00110060" w:rsidRPr="00110060">
        <w:rPr>
          <w:rFonts w:ascii="Times New Roman" w:hAnsi="Times New Roman" w:cs="David" w:hint="cs"/>
          <w:b/>
          <w:bCs/>
          <w:sz w:val="24"/>
          <w:szCs w:val="24"/>
          <w:u w:val="single"/>
          <w:rtl/>
        </w:rPr>
        <w:t xml:space="preserve">כנספח </w:t>
      </w:r>
      <w:r w:rsidR="007B34F0">
        <w:rPr>
          <w:rFonts w:ascii="Times New Roman" w:hAnsi="Times New Roman" w:cs="David" w:hint="cs"/>
          <w:b/>
          <w:bCs/>
          <w:sz w:val="24"/>
          <w:szCs w:val="24"/>
          <w:u w:val="single"/>
          <w:rtl/>
        </w:rPr>
        <w:t>י</w:t>
      </w:r>
      <w:r w:rsidR="00110060" w:rsidRPr="00110060">
        <w:rPr>
          <w:rFonts w:ascii="Times New Roman" w:hAnsi="Times New Roman" w:cs="David" w:hint="cs"/>
          <w:b/>
          <w:bCs/>
          <w:sz w:val="24"/>
          <w:szCs w:val="24"/>
          <w:u w:val="single"/>
          <w:rtl/>
        </w:rPr>
        <w:t>'</w:t>
      </w:r>
      <w:r w:rsidR="00110060" w:rsidRPr="00110060">
        <w:rPr>
          <w:rFonts w:ascii="Times New Roman" w:hAnsi="Times New Roman" w:cs="David" w:hint="cs"/>
          <w:b/>
          <w:bCs/>
          <w:sz w:val="24"/>
          <w:szCs w:val="24"/>
          <w:rtl/>
        </w:rPr>
        <w:t>.</w:t>
      </w:r>
      <w:r w:rsidR="00D705F2" w:rsidRPr="00110060">
        <w:rPr>
          <w:rFonts w:ascii="Times New Roman" w:hAnsi="Times New Roman" w:cs="David" w:hint="cs"/>
          <w:b/>
          <w:bCs/>
          <w:sz w:val="24"/>
          <w:szCs w:val="24"/>
          <w:rtl/>
        </w:rPr>
        <w:t xml:space="preserve"> </w:t>
      </w:r>
    </w:p>
    <w:p w:rsidR="00D705F2" w:rsidRDefault="00D705F2" w:rsidP="00D705F2">
      <w:pPr>
        <w:pStyle w:val="a3"/>
        <w:spacing w:line="300" w:lineRule="atLeast"/>
        <w:rPr>
          <w:rFonts w:ascii="Times New Roman" w:hAnsi="Times New Roman"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 xml:space="preserve">עוד צוין, כי: </w:t>
      </w:r>
      <w:r w:rsidRPr="00110060">
        <w:rPr>
          <w:rFonts w:ascii="Times New Roman" w:hAnsi="Times New Roman" w:cs="David" w:hint="cs"/>
          <w:b/>
          <w:bCs/>
          <w:sz w:val="26"/>
          <w:szCs w:val="26"/>
          <w:rtl/>
        </w:rPr>
        <w:t>"מכלל האמור עד כה ברור אם כן, כי משעה שמדובר בעורק תחבורה מרכזי, ישנה חשיבות אסטרטגית בפינוי המקבץ אשר מצוי בסמיכות לעורק זה, ומעמיד בסכנה ברורה ומוחשית את המתגוררים בו, כמו – גם את המשתמשים בדרך"</w:t>
      </w:r>
      <w:r>
        <w:rPr>
          <w:rFonts w:ascii="Times New Roman" w:hAnsi="Times New Roman" w:cs="David" w:hint="cs"/>
          <w:sz w:val="24"/>
          <w:szCs w:val="24"/>
          <w:rtl/>
        </w:rPr>
        <w:t xml:space="preserve"> (ראו סעיף 20 ל</w:t>
      </w:r>
      <w:r w:rsidR="00110060">
        <w:rPr>
          <w:rFonts w:ascii="Times New Roman" w:hAnsi="Times New Roman" w:cs="David" w:hint="cs"/>
          <w:sz w:val="24"/>
          <w:szCs w:val="24"/>
          <w:rtl/>
        </w:rPr>
        <w:t xml:space="preserve">נספח </w:t>
      </w:r>
      <w:r w:rsidR="007B34F0">
        <w:rPr>
          <w:rFonts w:ascii="Times New Roman" w:hAnsi="Times New Roman" w:cs="David" w:hint="cs"/>
          <w:sz w:val="24"/>
          <w:szCs w:val="24"/>
          <w:rtl/>
        </w:rPr>
        <w:t>י</w:t>
      </w:r>
      <w:r w:rsidR="00110060">
        <w:rPr>
          <w:rFonts w:ascii="Times New Roman" w:hAnsi="Times New Roman" w:cs="David" w:hint="cs"/>
          <w:sz w:val="24"/>
          <w:szCs w:val="24"/>
          <w:rtl/>
        </w:rPr>
        <w:t>'</w:t>
      </w:r>
      <w:r>
        <w:rPr>
          <w:rFonts w:ascii="Times New Roman" w:hAnsi="Times New Roman" w:cs="David" w:hint="cs"/>
          <w:sz w:val="24"/>
          <w:szCs w:val="24"/>
          <w:rtl/>
        </w:rPr>
        <w:t xml:space="preserve"> לעיל).</w:t>
      </w:r>
    </w:p>
    <w:p w:rsidR="00D705F2" w:rsidRDefault="00D705F2" w:rsidP="00D705F2">
      <w:pPr>
        <w:pStyle w:val="a3"/>
        <w:spacing w:line="300" w:lineRule="atLeast"/>
        <w:rPr>
          <w:rFonts w:ascii="Times New Roman" w:hAnsi="Times New Roman"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 xml:space="preserve">ביום 25.4.2018 התקיים דיון בעתירה </w:t>
      </w:r>
      <w:r w:rsidR="00110060">
        <w:rPr>
          <w:rFonts w:ascii="Times New Roman" w:hAnsi="Times New Roman" w:cs="David" w:hint="cs"/>
          <w:sz w:val="24"/>
          <w:szCs w:val="24"/>
          <w:rtl/>
        </w:rPr>
        <w:t xml:space="preserve">הרביעית </w:t>
      </w:r>
      <w:r>
        <w:rPr>
          <w:rFonts w:ascii="Times New Roman" w:hAnsi="Times New Roman" w:cs="David" w:hint="cs"/>
          <w:sz w:val="24"/>
          <w:szCs w:val="24"/>
          <w:rtl/>
        </w:rPr>
        <w:t xml:space="preserve">ובעתירות </w:t>
      </w:r>
      <w:r w:rsidR="00110060">
        <w:rPr>
          <w:rFonts w:ascii="Times New Roman" w:hAnsi="Times New Roman" w:cs="David" w:hint="cs"/>
          <w:sz w:val="24"/>
          <w:szCs w:val="24"/>
          <w:rtl/>
        </w:rPr>
        <w:t>עברייני הבניה</w:t>
      </w:r>
      <w:r>
        <w:rPr>
          <w:rFonts w:ascii="Times New Roman" w:hAnsi="Times New Roman" w:cs="David" w:hint="cs"/>
          <w:sz w:val="24"/>
          <w:szCs w:val="24"/>
          <w:rtl/>
        </w:rPr>
        <w:t xml:space="preserve">, במסגרתו שבה ועמדה המדינה על כוונתה לפעול לשם מימוש צווי ההריסה העומדים כנגד מבנה בית הספר והמבנים הבלתי חוקיים במתחם חאן אל </w:t>
      </w:r>
      <w:proofErr w:type="spellStart"/>
      <w:r>
        <w:rPr>
          <w:rFonts w:ascii="Times New Roman" w:hAnsi="Times New Roman" w:cs="David" w:hint="cs"/>
          <w:sz w:val="24"/>
          <w:szCs w:val="24"/>
          <w:rtl/>
        </w:rPr>
        <w:t>אחמר</w:t>
      </w:r>
      <w:proofErr w:type="spellEnd"/>
      <w:r>
        <w:rPr>
          <w:rFonts w:ascii="Times New Roman" w:hAnsi="Times New Roman" w:cs="David" w:hint="cs"/>
          <w:sz w:val="24"/>
          <w:szCs w:val="24"/>
          <w:rtl/>
        </w:rPr>
        <w:t xml:space="preserve"> במהלך חודש יוני 2018.</w:t>
      </w:r>
    </w:p>
    <w:p w:rsidR="00D705F2" w:rsidRDefault="00D705F2" w:rsidP="00D705F2">
      <w:pPr>
        <w:pStyle w:val="a3"/>
        <w:spacing w:line="300" w:lineRule="atLeast"/>
        <w:rPr>
          <w:rFonts w:ascii="Times New Roman" w:hAnsi="Times New Roman"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b/>
          <w:bCs/>
          <w:sz w:val="24"/>
          <w:szCs w:val="24"/>
          <w:u w:val="single"/>
          <w:rtl/>
        </w:rPr>
        <w:t>עוד עמדה המדינה על כך שהכנת תכנית מתאר חדשה מעיקרה אינה עומדת עוד על הפרק, שעה שמדובר בהליך מורכב שנמשך שנים ארוכות, כאשר מנגד קיימת חלופה זמינה וראויה שהוצעה ע"י המדינה</w:t>
      </w:r>
      <w:r>
        <w:rPr>
          <w:rFonts w:ascii="Times New Roman" w:hAnsi="Times New Roman" w:cs="David" w:hint="cs"/>
          <w:sz w:val="24"/>
          <w:szCs w:val="24"/>
          <w:rtl/>
        </w:rPr>
        <w:t xml:space="preserve"> (ראו סעיף 47 לפסק הדין</w:t>
      </w:r>
      <w:r w:rsidR="008E11A1">
        <w:rPr>
          <w:rFonts w:ascii="Times New Roman" w:hAnsi="Times New Roman" w:cs="David" w:hint="cs"/>
          <w:sz w:val="24"/>
          <w:szCs w:val="24"/>
          <w:rtl/>
        </w:rPr>
        <w:t xml:space="preserve"> </w:t>
      </w:r>
      <w:proofErr w:type="spellStart"/>
      <w:r w:rsidR="008E11A1">
        <w:rPr>
          <w:rFonts w:ascii="Times New Roman" w:hAnsi="Times New Roman" w:cs="David" w:hint="cs"/>
          <w:sz w:val="24"/>
          <w:szCs w:val="24"/>
          <w:rtl/>
        </w:rPr>
        <w:t>המצ"ב</w:t>
      </w:r>
      <w:proofErr w:type="spellEnd"/>
      <w:r w:rsidR="008E11A1">
        <w:rPr>
          <w:rFonts w:ascii="Times New Roman" w:hAnsi="Times New Roman" w:cs="David" w:hint="cs"/>
          <w:sz w:val="24"/>
          <w:szCs w:val="24"/>
          <w:rtl/>
        </w:rPr>
        <w:t xml:space="preserve"> כנספח יא'</w:t>
      </w:r>
      <w:r>
        <w:rPr>
          <w:rFonts w:ascii="Times New Roman" w:hAnsi="Times New Roman" w:cs="David" w:hint="cs"/>
          <w:sz w:val="24"/>
          <w:szCs w:val="24"/>
          <w:rtl/>
        </w:rPr>
        <w:t xml:space="preserve">). </w:t>
      </w:r>
    </w:p>
    <w:p w:rsidR="00D705F2" w:rsidRDefault="00D705F2" w:rsidP="00D705F2">
      <w:pPr>
        <w:pStyle w:val="a3"/>
        <w:spacing w:line="300" w:lineRule="atLeast"/>
        <w:rPr>
          <w:rFonts w:cs="David"/>
          <w:sz w:val="24"/>
          <w:szCs w:val="24"/>
        </w:rPr>
      </w:pPr>
    </w:p>
    <w:p w:rsidR="00D705F2" w:rsidRDefault="00D705F2" w:rsidP="00110060">
      <w:pPr>
        <w:numPr>
          <w:ilvl w:val="0"/>
          <w:numId w:val="3"/>
        </w:numPr>
        <w:spacing w:after="0" w:line="300" w:lineRule="atLeast"/>
        <w:jc w:val="both"/>
        <w:rPr>
          <w:rFonts w:cs="David"/>
          <w:sz w:val="24"/>
          <w:szCs w:val="24"/>
          <w:rtl/>
        </w:rPr>
      </w:pPr>
      <w:r>
        <w:rPr>
          <w:rFonts w:ascii="Times New Roman" w:hAnsi="Times New Roman" w:cs="David" w:hint="cs"/>
          <w:sz w:val="24"/>
          <w:szCs w:val="24"/>
          <w:rtl/>
        </w:rPr>
        <w:t>בעקבות הדיון, ביום 26.</w:t>
      </w:r>
      <w:r>
        <w:rPr>
          <w:rFonts w:cs="David" w:hint="cs"/>
          <w:sz w:val="24"/>
          <w:szCs w:val="24"/>
          <w:rtl/>
        </w:rPr>
        <w:t>4.2018 ניתנה החלטת בית המשפט הנכבד, לפיה הורה כדלקמן:</w:t>
      </w:r>
    </w:p>
    <w:p w:rsidR="00D705F2" w:rsidRDefault="00D705F2" w:rsidP="00D705F2">
      <w:pPr>
        <w:pStyle w:val="a3"/>
        <w:spacing w:line="300" w:lineRule="atLeast"/>
        <w:rPr>
          <w:rFonts w:cs="David"/>
          <w:sz w:val="24"/>
          <w:szCs w:val="24"/>
        </w:rPr>
      </w:pPr>
    </w:p>
    <w:p w:rsidR="00D705F2" w:rsidRDefault="00D705F2" w:rsidP="00D705F2">
      <w:pPr>
        <w:pStyle w:val="a3"/>
        <w:spacing w:line="300" w:lineRule="atLeast"/>
        <w:ind w:left="1218" w:right="567"/>
        <w:jc w:val="both"/>
        <w:rPr>
          <w:rFonts w:cs="David"/>
          <w:b/>
          <w:bCs/>
          <w:sz w:val="24"/>
          <w:szCs w:val="24"/>
          <w:rtl/>
        </w:rPr>
      </w:pPr>
      <w:r>
        <w:rPr>
          <w:rFonts w:cs="David" w:hint="cs"/>
          <w:b/>
          <w:bCs/>
          <w:sz w:val="24"/>
          <w:szCs w:val="24"/>
          <w:rtl/>
        </w:rPr>
        <w:t xml:space="preserve">"תמו טיעוני ב"כ הצדדים. ככל שיש בידי ב"כ העותרים בבג"ץ 2242/17 ובבג"ץ 9249/17 הצעה לאתר חלופי שיש לגביו תכנית מתאר מפורטת תקפה שמכוחה ניתן להוציא היתרי בניה, כפי שניתן לעשות כיום בחלופה שהעמידה המדינה להעתקת מתחם חאן אל </w:t>
      </w:r>
      <w:proofErr w:type="spellStart"/>
      <w:r>
        <w:rPr>
          <w:rFonts w:cs="David" w:hint="cs"/>
          <w:b/>
          <w:bCs/>
          <w:sz w:val="24"/>
          <w:szCs w:val="24"/>
          <w:rtl/>
        </w:rPr>
        <w:t>אחמר</w:t>
      </w:r>
      <w:proofErr w:type="spellEnd"/>
      <w:r>
        <w:rPr>
          <w:rFonts w:cs="David" w:hint="cs"/>
          <w:b/>
          <w:bCs/>
          <w:sz w:val="24"/>
          <w:szCs w:val="24"/>
          <w:rtl/>
        </w:rPr>
        <w:t xml:space="preserve"> </w:t>
      </w:r>
      <w:proofErr w:type="spellStart"/>
      <w:r>
        <w:rPr>
          <w:rFonts w:cs="David" w:hint="cs"/>
          <w:b/>
          <w:bCs/>
          <w:sz w:val="24"/>
          <w:szCs w:val="24"/>
          <w:rtl/>
        </w:rPr>
        <w:t>לג'הלין</w:t>
      </w:r>
      <w:proofErr w:type="spellEnd"/>
      <w:r>
        <w:rPr>
          <w:rFonts w:cs="David" w:hint="cs"/>
          <w:b/>
          <w:bCs/>
          <w:sz w:val="24"/>
          <w:szCs w:val="24"/>
          <w:rtl/>
        </w:rPr>
        <w:t xml:space="preserve"> מערב – הוא יוכל להגישה בתוך שבוע ימים".</w:t>
      </w:r>
    </w:p>
    <w:p w:rsidR="00D705F2" w:rsidRDefault="00D705F2" w:rsidP="00D705F2">
      <w:pPr>
        <w:pStyle w:val="a3"/>
        <w:spacing w:line="300" w:lineRule="atLeast"/>
        <w:jc w:val="both"/>
        <w:rPr>
          <w:rFonts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 xml:space="preserve">בהמשך להחלטה זו, ביום 8.5.2018 הגישו </w:t>
      </w:r>
      <w:r w:rsidR="00110060">
        <w:rPr>
          <w:rFonts w:ascii="Times New Roman" w:hAnsi="Times New Roman" w:cs="David" w:hint="cs"/>
          <w:sz w:val="24"/>
          <w:szCs w:val="24"/>
          <w:rtl/>
        </w:rPr>
        <w:t xml:space="preserve">עברייני הבניה, </w:t>
      </w:r>
      <w:r>
        <w:rPr>
          <w:rFonts w:ascii="Times New Roman" w:hAnsi="Times New Roman" w:cs="David" w:hint="cs"/>
          <w:sz w:val="24"/>
          <w:szCs w:val="24"/>
          <w:rtl/>
        </w:rPr>
        <w:t>העותרים בעתירות לעיל</w:t>
      </w:r>
      <w:r w:rsidR="00110060">
        <w:rPr>
          <w:rFonts w:ascii="Times New Roman" w:hAnsi="Times New Roman" w:cs="David" w:hint="cs"/>
          <w:sz w:val="24"/>
          <w:szCs w:val="24"/>
          <w:rtl/>
        </w:rPr>
        <w:t>,</w:t>
      </w:r>
      <w:r>
        <w:rPr>
          <w:rFonts w:ascii="Times New Roman" w:hAnsi="Times New Roman" w:cs="David" w:hint="cs"/>
          <w:sz w:val="24"/>
          <w:szCs w:val="24"/>
          <w:rtl/>
        </w:rPr>
        <w:t xml:space="preserve"> את תגובתם, לפיה טענו, בין היתר, </w:t>
      </w:r>
      <w:r>
        <w:rPr>
          <w:rFonts w:ascii="Times New Roman" w:hAnsi="Times New Roman" w:cs="David" w:hint="cs"/>
          <w:sz w:val="24"/>
          <w:szCs w:val="24"/>
          <w:u w:val="single"/>
          <w:rtl/>
        </w:rPr>
        <w:t>כי אין בנמצא תכנית כזאת וכי אין אפשרות תאורטית, שלא לומר, מעשית להצגת תכנית מתאר מפורטת תקפה בתוך שבוע</w:t>
      </w:r>
      <w:r>
        <w:rPr>
          <w:rFonts w:ascii="Times New Roman" w:hAnsi="Times New Roman" w:cs="David" w:hint="cs"/>
          <w:sz w:val="24"/>
          <w:szCs w:val="24"/>
          <w:rtl/>
        </w:rPr>
        <w:t xml:space="preserve"> (ראו סעיף 49 לפסק הדין</w:t>
      </w:r>
      <w:r w:rsidR="008E11A1">
        <w:rPr>
          <w:rFonts w:ascii="Times New Roman" w:hAnsi="Times New Roman" w:cs="David" w:hint="cs"/>
          <w:sz w:val="24"/>
          <w:szCs w:val="24"/>
          <w:rtl/>
        </w:rPr>
        <w:t xml:space="preserve"> </w:t>
      </w:r>
      <w:proofErr w:type="spellStart"/>
      <w:r w:rsidR="008E11A1">
        <w:rPr>
          <w:rFonts w:ascii="Times New Roman" w:hAnsi="Times New Roman" w:cs="David" w:hint="cs"/>
          <w:sz w:val="24"/>
          <w:szCs w:val="24"/>
          <w:rtl/>
        </w:rPr>
        <w:t>המצ"ב</w:t>
      </w:r>
      <w:proofErr w:type="spellEnd"/>
      <w:r w:rsidR="008E11A1">
        <w:rPr>
          <w:rFonts w:ascii="Times New Roman" w:hAnsi="Times New Roman" w:cs="David" w:hint="cs"/>
          <w:sz w:val="24"/>
          <w:szCs w:val="24"/>
          <w:rtl/>
        </w:rPr>
        <w:t xml:space="preserve"> כנספח יא'</w:t>
      </w:r>
      <w:r>
        <w:rPr>
          <w:rFonts w:ascii="Times New Roman" w:hAnsi="Times New Roman" w:cs="David" w:hint="cs"/>
          <w:sz w:val="24"/>
          <w:szCs w:val="24"/>
          <w:rtl/>
        </w:rPr>
        <w:t xml:space="preserve">). </w:t>
      </w:r>
    </w:p>
    <w:p w:rsidR="00D705F2" w:rsidRDefault="00D705F2" w:rsidP="00D705F2">
      <w:pPr>
        <w:pStyle w:val="a3"/>
        <w:spacing w:line="300" w:lineRule="atLeast"/>
        <w:jc w:val="both"/>
        <w:rPr>
          <w:rFonts w:ascii="Times New Roman" w:hAnsi="Times New Roman"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Pr>
      </w:pPr>
      <w:r>
        <w:rPr>
          <w:rFonts w:cs="David" w:hint="cs"/>
          <w:sz w:val="24"/>
          <w:szCs w:val="24"/>
          <w:rtl/>
        </w:rPr>
        <w:t>לאחר מועד הדיון וטרם מתן פסק הדין ומשעברייני הבניה ו/או מי מטעמם, הבינו כי נסתם הגולל על ניסיונם להותיר את מבנה בית הספר והמבנים הבלתי חוקיים במ</w:t>
      </w:r>
      <w:r w:rsidR="009B6E90">
        <w:rPr>
          <w:rFonts w:cs="David" w:hint="cs"/>
          <w:sz w:val="24"/>
          <w:szCs w:val="24"/>
          <w:rtl/>
        </w:rPr>
        <w:t>אחז</w:t>
      </w:r>
      <w:r>
        <w:rPr>
          <w:rFonts w:cs="David" w:hint="cs"/>
          <w:sz w:val="24"/>
          <w:szCs w:val="24"/>
          <w:rtl/>
        </w:rPr>
        <w:t xml:space="preserve"> על כנם, יצאו הם למסע נואש שכלל הגשת בקשות מבקשות שונות לבית המשפט הנכבד, ובכלל זה בקשה להשלמת תגובה, בקשה לתיקון פרוטוקול, בקשה לפסילת שופט, ערעור בדבר דחיית </w:t>
      </w:r>
      <w:r>
        <w:rPr>
          <w:rFonts w:cs="David" w:hint="cs"/>
          <w:sz w:val="24"/>
          <w:szCs w:val="24"/>
          <w:rtl/>
        </w:rPr>
        <w:lastRenderedPageBreak/>
        <w:t xml:space="preserve">הבקשה לפסלות שופט ועוד בקשות מבקשות שונות, </w:t>
      </w:r>
      <w:r>
        <w:rPr>
          <w:rFonts w:cs="David" w:hint="cs"/>
          <w:sz w:val="24"/>
          <w:szCs w:val="24"/>
          <w:u w:val="single"/>
          <w:rtl/>
        </w:rPr>
        <w:t>אשר נדחו כולן על ידי בית המשפט הנכבד</w:t>
      </w:r>
      <w:r>
        <w:rPr>
          <w:rFonts w:cs="David" w:hint="cs"/>
          <w:sz w:val="24"/>
          <w:szCs w:val="24"/>
          <w:rtl/>
        </w:rPr>
        <w:t>.</w:t>
      </w:r>
    </w:p>
    <w:p w:rsidR="00D705F2" w:rsidRPr="009B6E90" w:rsidRDefault="00D705F2" w:rsidP="00D705F2">
      <w:pPr>
        <w:pStyle w:val="a3"/>
        <w:spacing w:line="300" w:lineRule="atLeast"/>
        <w:rPr>
          <w:rFonts w:cs="David"/>
          <w:sz w:val="24"/>
          <w:szCs w:val="24"/>
        </w:rPr>
      </w:pPr>
    </w:p>
    <w:p w:rsidR="00D705F2" w:rsidRDefault="00D705F2" w:rsidP="00110060">
      <w:pPr>
        <w:numPr>
          <w:ilvl w:val="0"/>
          <w:numId w:val="3"/>
        </w:numPr>
        <w:spacing w:after="0" w:line="300" w:lineRule="atLeast"/>
        <w:jc w:val="both"/>
        <w:rPr>
          <w:rFonts w:ascii="Times New Roman" w:hAnsi="Times New Roman" w:cs="David"/>
          <w:sz w:val="24"/>
          <w:szCs w:val="24"/>
        </w:rPr>
      </w:pPr>
      <w:r>
        <w:rPr>
          <w:rFonts w:cs="David" w:hint="cs"/>
          <w:sz w:val="24"/>
          <w:szCs w:val="24"/>
          <w:rtl/>
        </w:rPr>
        <w:t>ביום 24.5.2018 ניתן פסק דינו של בית המשפט הנכבד בעתיר</w:t>
      </w:r>
      <w:r w:rsidR="00110060">
        <w:rPr>
          <w:rFonts w:cs="David" w:hint="cs"/>
          <w:sz w:val="24"/>
          <w:szCs w:val="24"/>
          <w:rtl/>
        </w:rPr>
        <w:t>ה הרביעית</w:t>
      </w:r>
      <w:r>
        <w:rPr>
          <w:rFonts w:cs="David" w:hint="cs"/>
          <w:sz w:val="24"/>
          <w:szCs w:val="24"/>
          <w:rtl/>
        </w:rPr>
        <w:t xml:space="preserve"> ובעתירות </w:t>
      </w:r>
      <w:r w:rsidR="00110060">
        <w:rPr>
          <w:rFonts w:cs="David" w:hint="cs"/>
          <w:sz w:val="24"/>
          <w:szCs w:val="24"/>
          <w:rtl/>
        </w:rPr>
        <w:t>עברייני הבניה</w:t>
      </w:r>
      <w:r>
        <w:rPr>
          <w:rFonts w:cs="David" w:hint="cs"/>
          <w:sz w:val="24"/>
          <w:szCs w:val="24"/>
          <w:rtl/>
        </w:rPr>
        <w:t xml:space="preserve"> במסגרתו קבע בית המשפט הנכבד, בין היתר, כי:  </w:t>
      </w:r>
    </w:p>
    <w:p w:rsidR="00110060" w:rsidRDefault="00110060" w:rsidP="00110060">
      <w:pPr>
        <w:spacing w:after="0" w:line="300" w:lineRule="atLeast"/>
        <w:jc w:val="both"/>
        <w:rPr>
          <w:rFonts w:ascii="Times New Roman" w:hAnsi="Times New Roman" w:cs="David"/>
          <w:sz w:val="24"/>
          <w:szCs w:val="24"/>
          <w:rtl/>
        </w:rPr>
      </w:pPr>
    </w:p>
    <w:p w:rsidR="00D705F2" w:rsidRDefault="00D705F2" w:rsidP="00D705F2">
      <w:pPr>
        <w:spacing w:after="160" w:line="300" w:lineRule="atLeast"/>
        <w:ind w:left="1076" w:right="567"/>
        <w:jc w:val="both"/>
        <w:rPr>
          <w:rFonts w:cs="David"/>
          <w:b/>
          <w:bCs/>
          <w:sz w:val="24"/>
          <w:szCs w:val="24"/>
        </w:rPr>
      </w:pPr>
      <w:r>
        <w:rPr>
          <w:rFonts w:cs="David" w:hint="cs"/>
          <w:b/>
          <w:bCs/>
          <w:sz w:val="24"/>
          <w:szCs w:val="24"/>
          <w:rtl/>
        </w:rPr>
        <w:t xml:space="preserve">"נקודה זו נכונה ביותר בשים לב לגלגולים המשפטיים השונים שעברו צווי ההריסה שהוצאו לבית הספר, ושנדונו בעתירות הקודמות. באופן עקבי הצהירה המדינה בעתירות אלו כי בכוונתה לממש את צווי ההריסה, ואף קצבה לשם כך  מועדים קצרים יחסית, אלא שבסופו של דבר ביקשה להימנע מכך באופן זמני, עד למציאת חלופה ראויה. בית המשפט היה נכון שלא להתערב בהשתהות זו, אולם הבהיר למדינה כי לא ניתן יהא 'למשוך' את הליכי מציאת החלופות עד אין קץ. בית המשפט גם הבהיר לעותרים כי ככל שיש באמתחתם רעיונות חלופיים, עליהם למצותם אל מול הרשויות בהקדם...מאז חלפו כמה וכמה שנים נוספות. </w:t>
      </w:r>
      <w:r>
        <w:rPr>
          <w:rFonts w:cs="David" w:hint="cs"/>
          <w:b/>
          <w:bCs/>
          <w:sz w:val="28"/>
          <w:szCs w:val="28"/>
          <w:rtl/>
        </w:rPr>
        <w:t xml:space="preserve">אין הצדקה איפה לחייב את המדינה להמשיך ולגלגל את הטיפול בסוגיה באמצעות ניסיונות חדשים למציאת פתרון. </w:t>
      </w:r>
      <w:r>
        <w:rPr>
          <w:rFonts w:cs="David" w:hint="cs"/>
          <w:b/>
          <w:bCs/>
          <w:sz w:val="28"/>
          <w:szCs w:val="28"/>
          <w:u w:val="single"/>
          <w:rtl/>
        </w:rPr>
        <w:t>מה שלא נעשה במשך תשע שנים, כנראה לא ייעשה עוד</w:t>
      </w:r>
      <w:r>
        <w:rPr>
          <w:rFonts w:cs="David" w:hint="cs"/>
          <w:b/>
          <w:bCs/>
          <w:sz w:val="28"/>
          <w:szCs w:val="28"/>
          <w:rtl/>
        </w:rPr>
        <w:t>....</w:t>
      </w:r>
    </w:p>
    <w:p w:rsidR="00D705F2" w:rsidRDefault="00D705F2" w:rsidP="00D705F2">
      <w:pPr>
        <w:spacing w:after="160" w:line="300" w:lineRule="atLeast"/>
        <w:ind w:left="1076" w:right="567"/>
        <w:jc w:val="both"/>
        <w:rPr>
          <w:rFonts w:cs="David"/>
          <w:b/>
          <w:bCs/>
          <w:sz w:val="24"/>
          <w:szCs w:val="24"/>
          <w:rtl/>
        </w:rPr>
      </w:pPr>
      <w:r>
        <w:rPr>
          <w:rFonts w:cs="David" w:hint="cs"/>
          <w:b/>
          <w:bCs/>
          <w:sz w:val="24"/>
          <w:szCs w:val="24"/>
          <w:rtl/>
        </w:rPr>
        <w:t xml:space="preserve">בסופו של דבר, אנו כבר אחרי 'הדקה ה- 90'. צווי ההריסה הראשונים הוצאו כזכור עוד בשנת 2009. הקולות שנשמעו באולם בית המשפט הקוראים לשיתוף פעולה ולדיאלוג ראויים ככל שיהיו, מן הדין היה להפנותם בזמן אמת, במהלך השנים, כלפי קובעי המדיניות. בית המשפט אינו בוחן, ואין ביכולתו לבחון, את שאלת הפתרון האידיאלי לתושבי חאן אל </w:t>
      </w:r>
      <w:proofErr w:type="spellStart"/>
      <w:r>
        <w:rPr>
          <w:rFonts w:cs="David" w:hint="cs"/>
          <w:b/>
          <w:bCs/>
          <w:sz w:val="24"/>
          <w:szCs w:val="24"/>
          <w:rtl/>
        </w:rPr>
        <w:t>אחמר</w:t>
      </w:r>
      <w:proofErr w:type="spellEnd"/>
      <w:r>
        <w:rPr>
          <w:rFonts w:cs="David" w:hint="cs"/>
          <w:b/>
          <w:bCs/>
          <w:sz w:val="24"/>
          <w:szCs w:val="24"/>
          <w:rtl/>
        </w:rPr>
        <w:t xml:space="preserve">; בית המשפט עורך ביקורת שיפוטית על החלטותיה של המדינה. מביקורת זו עולה, כי </w:t>
      </w:r>
      <w:r>
        <w:rPr>
          <w:rFonts w:cs="David" w:hint="cs"/>
          <w:b/>
          <w:bCs/>
          <w:sz w:val="28"/>
          <w:szCs w:val="28"/>
          <w:rtl/>
        </w:rPr>
        <w:t>כשם שלא הייתה עילה להורות למדינה לאכוף את הדין בשעה שביקשה להימנע מכך, כך אין עילה להורות להימנע מלאכוף את הדין בשעה שהיא מבקשת לעשות כן..."</w:t>
      </w:r>
      <w:r>
        <w:rPr>
          <w:rFonts w:cs="David" w:hint="cs"/>
          <w:b/>
          <w:bCs/>
          <w:sz w:val="24"/>
          <w:szCs w:val="24"/>
          <w:rtl/>
        </w:rPr>
        <w:t xml:space="preserve"> </w:t>
      </w:r>
      <w:r>
        <w:rPr>
          <w:rFonts w:cs="David" w:hint="cs"/>
          <w:sz w:val="24"/>
          <w:szCs w:val="24"/>
          <w:rtl/>
        </w:rPr>
        <w:t xml:space="preserve">(ההדגש אינו במקור, </w:t>
      </w:r>
      <w:proofErr w:type="spellStart"/>
      <w:r>
        <w:rPr>
          <w:rFonts w:cs="David" w:hint="cs"/>
          <w:sz w:val="24"/>
          <w:szCs w:val="24"/>
          <w:rtl/>
        </w:rPr>
        <w:t>א.י.ס</w:t>
      </w:r>
      <w:proofErr w:type="spellEnd"/>
      <w:r>
        <w:rPr>
          <w:rFonts w:cs="David" w:hint="cs"/>
          <w:sz w:val="24"/>
          <w:szCs w:val="24"/>
          <w:rtl/>
        </w:rPr>
        <w:t>)</w:t>
      </w:r>
      <w:r>
        <w:rPr>
          <w:rFonts w:cs="David" w:hint="cs"/>
          <w:b/>
          <w:bCs/>
          <w:sz w:val="24"/>
          <w:szCs w:val="24"/>
          <w:rtl/>
        </w:rPr>
        <w:t xml:space="preserve">. </w:t>
      </w:r>
    </w:p>
    <w:p w:rsidR="00D705F2" w:rsidRDefault="00D705F2" w:rsidP="00D705F2">
      <w:pPr>
        <w:pStyle w:val="a3"/>
        <w:spacing w:line="300" w:lineRule="atLeast"/>
        <w:jc w:val="both"/>
        <w:rPr>
          <w:rFonts w:ascii="Times New Roman" w:hAnsi="Times New Roman" w:cs="David"/>
          <w:sz w:val="24"/>
          <w:szCs w:val="24"/>
          <w:rtl/>
        </w:rPr>
      </w:pPr>
    </w:p>
    <w:p w:rsidR="00D705F2" w:rsidRDefault="00D705F2" w:rsidP="00110060">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בית המשפט הנכבד דחה את עתירות </w:t>
      </w:r>
      <w:r w:rsidR="00110060">
        <w:rPr>
          <w:rFonts w:ascii="Times New Roman" w:hAnsi="Times New Roman" w:cs="David" w:hint="cs"/>
          <w:sz w:val="24"/>
          <w:szCs w:val="24"/>
          <w:rtl/>
        </w:rPr>
        <w:t>עברייני הבניה</w:t>
      </w:r>
      <w:r>
        <w:rPr>
          <w:rFonts w:ascii="Times New Roman" w:hAnsi="Times New Roman" w:cs="David" w:hint="cs"/>
          <w:sz w:val="24"/>
          <w:szCs w:val="24"/>
          <w:rtl/>
        </w:rPr>
        <w:t xml:space="preserve"> ומחק את </w:t>
      </w:r>
      <w:r w:rsidR="00110060">
        <w:rPr>
          <w:rFonts w:ascii="Times New Roman" w:hAnsi="Times New Roman" w:cs="David" w:hint="cs"/>
          <w:sz w:val="24"/>
          <w:szCs w:val="24"/>
          <w:rtl/>
        </w:rPr>
        <w:t>ה</w:t>
      </w:r>
      <w:r>
        <w:rPr>
          <w:rFonts w:ascii="Times New Roman" w:hAnsi="Times New Roman" w:cs="David" w:hint="cs"/>
          <w:sz w:val="24"/>
          <w:szCs w:val="24"/>
          <w:rtl/>
        </w:rPr>
        <w:t>עתיר</w:t>
      </w:r>
      <w:r w:rsidR="00110060">
        <w:rPr>
          <w:rFonts w:ascii="Times New Roman" w:hAnsi="Times New Roman" w:cs="David" w:hint="cs"/>
          <w:sz w:val="24"/>
          <w:szCs w:val="24"/>
          <w:rtl/>
        </w:rPr>
        <w:t>ה הרביעית</w:t>
      </w:r>
      <w:r>
        <w:rPr>
          <w:rFonts w:ascii="Times New Roman" w:hAnsi="Times New Roman" w:cs="David" w:hint="cs"/>
          <w:sz w:val="24"/>
          <w:szCs w:val="24"/>
          <w:rtl/>
        </w:rPr>
        <w:t>, שכן עתירה זו מיצתה את עצמה לנוכח התחייבותה המפורשת של המדינה לממש את צווי ההריסה כנגד מבנה בית הספר ו</w:t>
      </w:r>
      <w:r w:rsidR="009B6E90">
        <w:rPr>
          <w:rFonts w:ascii="Times New Roman" w:hAnsi="Times New Roman" w:cs="David" w:hint="cs"/>
          <w:sz w:val="24"/>
          <w:szCs w:val="24"/>
          <w:rtl/>
        </w:rPr>
        <w:t xml:space="preserve">כנגד כלל </w:t>
      </w:r>
      <w:r>
        <w:rPr>
          <w:rFonts w:ascii="Times New Roman" w:hAnsi="Times New Roman" w:cs="David" w:hint="cs"/>
          <w:sz w:val="24"/>
          <w:szCs w:val="24"/>
          <w:rtl/>
        </w:rPr>
        <w:t>ה</w:t>
      </w:r>
      <w:r w:rsidR="009B6E90">
        <w:rPr>
          <w:rFonts w:ascii="Times New Roman" w:hAnsi="Times New Roman" w:cs="David" w:hint="cs"/>
          <w:sz w:val="24"/>
          <w:szCs w:val="24"/>
          <w:rtl/>
        </w:rPr>
        <w:t>מבנים ב</w:t>
      </w:r>
      <w:r>
        <w:rPr>
          <w:rFonts w:ascii="Times New Roman" w:hAnsi="Times New Roman" w:cs="David" w:hint="cs"/>
          <w:sz w:val="24"/>
          <w:szCs w:val="24"/>
          <w:rtl/>
        </w:rPr>
        <w:t>מ</w:t>
      </w:r>
      <w:r w:rsidR="009B6E90">
        <w:rPr>
          <w:rFonts w:ascii="Times New Roman" w:hAnsi="Times New Roman" w:cs="David" w:hint="cs"/>
          <w:sz w:val="24"/>
          <w:szCs w:val="24"/>
          <w:rtl/>
        </w:rPr>
        <w:t>אחז</w:t>
      </w:r>
      <w:r>
        <w:rPr>
          <w:rFonts w:ascii="Times New Roman" w:hAnsi="Times New Roman" w:cs="David" w:hint="cs"/>
          <w:sz w:val="24"/>
          <w:szCs w:val="24"/>
          <w:rtl/>
        </w:rPr>
        <w:t xml:space="preserve"> במהלך חודש יוני 2018 (להלן: </w:t>
      </w:r>
      <w:r>
        <w:rPr>
          <w:rFonts w:ascii="Times New Roman" w:hAnsi="Times New Roman" w:cs="David" w:hint="cs"/>
          <w:b/>
          <w:bCs/>
          <w:sz w:val="24"/>
          <w:szCs w:val="24"/>
          <w:rtl/>
        </w:rPr>
        <w:t>"פסק הדין"</w:t>
      </w:r>
      <w:r>
        <w:rPr>
          <w:rFonts w:ascii="Times New Roman" w:hAnsi="Times New Roman" w:cs="David" w:hint="cs"/>
          <w:sz w:val="24"/>
          <w:szCs w:val="24"/>
          <w:rtl/>
        </w:rPr>
        <w:t xml:space="preserve">).  </w:t>
      </w:r>
    </w:p>
    <w:p w:rsidR="00D705F2" w:rsidRDefault="00D705F2" w:rsidP="00D705F2">
      <w:pPr>
        <w:pStyle w:val="a3"/>
        <w:spacing w:line="300" w:lineRule="atLeast"/>
        <w:jc w:val="both"/>
        <w:rPr>
          <w:rFonts w:ascii="Times New Roman" w:hAnsi="Times New Roman" w:cs="David"/>
          <w:sz w:val="24"/>
          <w:szCs w:val="24"/>
        </w:rPr>
      </w:pPr>
    </w:p>
    <w:p w:rsidR="00D705F2" w:rsidRDefault="00D705F2" w:rsidP="00D705F2">
      <w:pPr>
        <w:pStyle w:val="a3"/>
        <w:spacing w:line="300" w:lineRule="atLeast"/>
        <w:jc w:val="both"/>
        <w:rPr>
          <w:rFonts w:ascii="Times New Roman" w:hAnsi="Times New Roman" w:cs="David"/>
          <w:b/>
          <w:bCs/>
          <w:sz w:val="24"/>
          <w:szCs w:val="24"/>
          <w:rtl/>
        </w:rPr>
      </w:pPr>
      <w:r>
        <w:rPr>
          <w:rFonts w:ascii="Times New Roman" w:hAnsi="Times New Roman" w:cs="David" w:hint="cs"/>
          <w:b/>
          <w:bCs/>
          <w:sz w:val="24"/>
          <w:szCs w:val="24"/>
          <w:rtl/>
        </w:rPr>
        <w:t>מצ"ב העתק פסק הדין</w:t>
      </w:r>
      <w:r w:rsidR="008E11A1">
        <w:rPr>
          <w:rFonts w:ascii="Times New Roman" w:hAnsi="Times New Roman" w:cs="David" w:hint="cs"/>
          <w:b/>
          <w:bCs/>
          <w:sz w:val="24"/>
          <w:szCs w:val="24"/>
          <w:rtl/>
        </w:rPr>
        <w:t xml:space="preserve"> בעתירה הרביעית</w:t>
      </w:r>
      <w:r>
        <w:rPr>
          <w:rFonts w:ascii="Times New Roman" w:hAnsi="Times New Roman" w:cs="David" w:hint="cs"/>
          <w:b/>
          <w:bCs/>
          <w:sz w:val="24"/>
          <w:szCs w:val="24"/>
          <w:rtl/>
        </w:rPr>
        <w:t xml:space="preserve">, ומסומן </w:t>
      </w:r>
      <w:r>
        <w:rPr>
          <w:rFonts w:ascii="Times New Roman" w:hAnsi="Times New Roman" w:cs="David" w:hint="cs"/>
          <w:b/>
          <w:bCs/>
          <w:sz w:val="24"/>
          <w:szCs w:val="24"/>
          <w:u w:val="single"/>
          <w:rtl/>
        </w:rPr>
        <w:t xml:space="preserve">כנספח </w:t>
      </w:r>
      <w:r w:rsidR="008E11A1">
        <w:rPr>
          <w:rFonts w:ascii="Times New Roman" w:hAnsi="Times New Roman" w:cs="David" w:hint="cs"/>
          <w:b/>
          <w:bCs/>
          <w:sz w:val="24"/>
          <w:szCs w:val="24"/>
          <w:u w:val="single"/>
          <w:rtl/>
        </w:rPr>
        <w:t>יא</w:t>
      </w:r>
      <w:r>
        <w:rPr>
          <w:rFonts w:ascii="Times New Roman" w:hAnsi="Times New Roman" w:cs="David" w:hint="cs"/>
          <w:b/>
          <w:bCs/>
          <w:sz w:val="24"/>
          <w:szCs w:val="24"/>
          <w:u w:val="single"/>
          <w:rtl/>
        </w:rPr>
        <w:t>'</w:t>
      </w:r>
      <w:r>
        <w:rPr>
          <w:rFonts w:ascii="Times New Roman" w:hAnsi="Times New Roman" w:cs="David" w:hint="cs"/>
          <w:b/>
          <w:bCs/>
          <w:sz w:val="24"/>
          <w:szCs w:val="24"/>
          <w:rtl/>
        </w:rPr>
        <w:t>.</w:t>
      </w:r>
    </w:p>
    <w:p w:rsidR="008E11A1" w:rsidRDefault="008E11A1" w:rsidP="00D705F2">
      <w:pPr>
        <w:pStyle w:val="a3"/>
        <w:spacing w:line="300" w:lineRule="atLeast"/>
        <w:jc w:val="both"/>
        <w:rPr>
          <w:rFonts w:ascii="Times New Roman" w:hAnsi="Times New Roman" w:cs="David"/>
          <w:b/>
          <w:bCs/>
          <w:sz w:val="24"/>
          <w:szCs w:val="24"/>
          <w:rtl/>
        </w:rPr>
      </w:pPr>
    </w:p>
    <w:p w:rsidR="008E11A1" w:rsidRPr="008E11A1" w:rsidRDefault="008E11A1" w:rsidP="008E11A1">
      <w:pPr>
        <w:spacing w:after="0" w:line="300" w:lineRule="atLeast"/>
        <w:jc w:val="both"/>
        <w:rPr>
          <w:rFonts w:ascii="Times New Roman" w:hAnsi="Times New Roman" w:cs="David"/>
          <w:b/>
          <w:bCs/>
          <w:sz w:val="24"/>
          <w:szCs w:val="24"/>
          <w:rtl/>
        </w:rPr>
      </w:pPr>
      <w:r w:rsidRPr="008E11A1">
        <w:rPr>
          <w:rFonts w:ascii="Times New Roman" w:hAnsi="Times New Roman" w:cs="David" w:hint="cs"/>
          <w:b/>
          <w:bCs/>
          <w:sz w:val="24"/>
          <w:szCs w:val="24"/>
          <w:rtl/>
        </w:rPr>
        <w:t xml:space="preserve">ההליכים לאחר מתן פסק הדין בעתירה הרביעית - </w:t>
      </w:r>
    </w:p>
    <w:p w:rsidR="008E11A1" w:rsidRDefault="008E11A1" w:rsidP="008E11A1">
      <w:pPr>
        <w:spacing w:after="0" w:line="300" w:lineRule="atLeast"/>
        <w:jc w:val="both"/>
        <w:rPr>
          <w:rFonts w:ascii="Times New Roman" w:hAnsi="Times New Roman" w:cs="David"/>
          <w:sz w:val="24"/>
          <w:szCs w:val="24"/>
        </w:rPr>
      </w:pPr>
    </w:p>
    <w:p w:rsidR="00D705F2" w:rsidRDefault="0033098F" w:rsidP="0033098F">
      <w:pPr>
        <w:numPr>
          <w:ilvl w:val="0"/>
          <w:numId w:val="3"/>
        </w:numPr>
        <w:spacing w:after="0" w:line="300" w:lineRule="atLeast"/>
        <w:jc w:val="both"/>
        <w:rPr>
          <w:rFonts w:ascii="Times New Roman" w:hAnsi="Times New Roman" w:cs="David"/>
          <w:sz w:val="24"/>
          <w:szCs w:val="24"/>
          <w:rtl/>
        </w:rPr>
      </w:pPr>
      <w:r>
        <w:rPr>
          <w:rFonts w:ascii="Times New Roman" w:hAnsi="Times New Roman" w:cs="David" w:hint="cs"/>
          <w:sz w:val="24"/>
          <w:szCs w:val="24"/>
          <w:rtl/>
        </w:rPr>
        <w:t>עברייני הבניה</w:t>
      </w:r>
      <w:r w:rsidR="00D705F2">
        <w:rPr>
          <w:rFonts w:ascii="Times New Roman" w:hAnsi="Times New Roman" w:cs="David" w:hint="cs"/>
          <w:sz w:val="24"/>
          <w:szCs w:val="24"/>
          <w:rtl/>
        </w:rPr>
        <w:t xml:space="preserve"> לא אמרו נואש ומשרשויות האכיפה החלו לנקוט בהליכים, גם אם באיחור קל, לשם מימוש צווי ההריסה העומדים כנגד מבנה בית הספר ויתר המבנים הבלתי חוקיים במתחם חאן אל </w:t>
      </w:r>
      <w:proofErr w:type="spellStart"/>
      <w:r w:rsidR="00D705F2">
        <w:rPr>
          <w:rFonts w:ascii="Times New Roman" w:hAnsi="Times New Roman" w:cs="David" w:hint="cs"/>
          <w:sz w:val="24"/>
          <w:szCs w:val="24"/>
          <w:rtl/>
        </w:rPr>
        <w:t>אחמר</w:t>
      </w:r>
      <w:proofErr w:type="spellEnd"/>
      <w:r w:rsidR="00D705F2">
        <w:rPr>
          <w:rFonts w:ascii="Times New Roman" w:hAnsi="Times New Roman" w:cs="David" w:hint="cs"/>
          <w:sz w:val="24"/>
          <w:szCs w:val="24"/>
          <w:rtl/>
        </w:rPr>
        <w:t>, בהתאם להוראות פסק הדין</w:t>
      </w:r>
      <w:r w:rsidR="00E37673">
        <w:rPr>
          <w:rFonts w:ascii="Times New Roman" w:hAnsi="Times New Roman" w:cs="David" w:hint="cs"/>
          <w:sz w:val="24"/>
          <w:szCs w:val="24"/>
          <w:rtl/>
        </w:rPr>
        <w:t xml:space="preserve"> והתחייבויותיהם</w:t>
      </w:r>
      <w:r w:rsidR="00D705F2">
        <w:rPr>
          <w:rFonts w:ascii="Times New Roman" w:hAnsi="Times New Roman" w:cs="David" w:hint="cs"/>
          <w:sz w:val="24"/>
          <w:szCs w:val="24"/>
          <w:rtl/>
        </w:rPr>
        <w:t xml:space="preserve">, הגישו </w:t>
      </w:r>
      <w:r>
        <w:rPr>
          <w:rFonts w:ascii="Times New Roman" w:hAnsi="Times New Roman" w:cs="David" w:hint="cs"/>
          <w:sz w:val="24"/>
          <w:szCs w:val="24"/>
          <w:rtl/>
        </w:rPr>
        <w:t>עברייני הבניה</w:t>
      </w:r>
      <w:r w:rsidR="00D705F2">
        <w:rPr>
          <w:rFonts w:ascii="Times New Roman" w:hAnsi="Times New Roman" w:cs="David" w:hint="cs"/>
          <w:sz w:val="24"/>
          <w:szCs w:val="24"/>
          <w:rtl/>
        </w:rPr>
        <w:t xml:space="preserve"> ביום 5.7.2018</w:t>
      </w:r>
      <w:r>
        <w:rPr>
          <w:rFonts w:ascii="Times New Roman" w:hAnsi="Times New Roman" w:cs="David" w:hint="cs"/>
          <w:sz w:val="24"/>
          <w:szCs w:val="24"/>
          <w:rtl/>
        </w:rPr>
        <w:t xml:space="preserve"> עתירה נוספת (בג"ץ </w:t>
      </w:r>
      <w:r w:rsidR="00A164A5">
        <w:rPr>
          <w:rFonts w:ascii="Times New Roman" w:hAnsi="Times New Roman" w:cs="David" w:hint="cs"/>
          <w:sz w:val="24"/>
          <w:szCs w:val="24"/>
          <w:rtl/>
        </w:rPr>
        <w:t>5193/18</w:t>
      </w:r>
      <w:r>
        <w:rPr>
          <w:rFonts w:ascii="Times New Roman" w:hAnsi="Times New Roman" w:cs="David" w:hint="cs"/>
          <w:sz w:val="24"/>
          <w:szCs w:val="24"/>
          <w:rtl/>
        </w:rPr>
        <w:t>)</w:t>
      </w:r>
      <w:r w:rsidR="00D705F2">
        <w:rPr>
          <w:rFonts w:ascii="Times New Roman" w:hAnsi="Times New Roman" w:cs="David" w:hint="cs"/>
          <w:sz w:val="24"/>
          <w:szCs w:val="24"/>
          <w:rtl/>
        </w:rPr>
        <w:t xml:space="preserve">, במסגרתה עתרו הם, בין היתר, למתן צו על תנאי אשר יורה על ביטול ו/או עיכוב ביצוע צווי ההריסה עד להכרעה ומתן החלטה בתכנית המפורטת מטעם תושבי המתחם, </w:t>
      </w:r>
      <w:r w:rsidR="00D705F2">
        <w:rPr>
          <w:rFonts w:ascii="Times New Roman" w:hAnsi="Times New Roman" w:cs="David" w:hint="cs"/>
          <w:sz w:val="24"/>
          <w:szCs w:val="24"/>
          <w:u w:val="single"/>
          <w:rtl/>
        </w:rPr>
        <w:t>אשר התושבים ניסו להגישה באותו היום</w:t>
      </w:r>
      <w:r w:rsidR="00D705F2">
        <w:rPr>
          <w:rFonts w:ascii="Times New Roman" w:hAnsi="Times New Roman" w:cs="David" w:hint="cs"/>
          <w:sz w:val="24"/>
          <w:szCs w:val="24"/>
          <w:rtl/>
        </w:rPr>
        <w:t xml:space="preserve">, </w:t>
      </w:r>
      <w:r w:rsidR="00D705F2">
        <w:rPr>
          <w:rFonts w:ascii="Times New Roman" w:hAnsi="Times New Roman" w:cs="David" w:hint="cs"/>
          <w:sz w:val="24"/>
          <w:szCs w:val="24"/>
          <w:u w:val="single"/>
          <w:rtl/>
        </w:rPr>
        <w:lastRenderedPageBreak/>
        <w:t>כחודש וחצי לאחר מתן פסק הדין ולאחר המועד בו היה על המדינה לממש את צווי ההריסה</w:t>
      </w:r>
      <w:r w:rsidR="00D705F2">
        <w:rPr>
          <w:rFonts w:ascii="Times New Roman" w:hAnsi="Times New Roman" w:cs="David" w:hint="cs"/>
          <w:sz w:val="24"/>
          <w:szCs w:val="24"/>
          <w:rtl/>
        </w:rPr>
        <w:t>.</w:t>
      </w:r>
    </w:p>
    <w:p w:rsidR="00D705F2" w:rsidRDefault="00D705F2" w:rsidP="00D705F2">
      <w:pPr>
        <w:pStyle w:val="a3"/>
        <w:spacing w:line="300" w:lineRule="atLeast"/>
        <w:jc w:val="both"/>
        <w:rPr>
          <w:rFonts w:ascii="Times New Roman" w:hAnsi="Times New Roman" w:cs="David"/>
          <w:sz w:val="24"/>
          <w:szCs w:val="24"/>
        </w:rPr>
      </w:pPr>
      <w:r>
        <w:rPr>
          <w:rFonts w:ascii="Times New Roman" w:hAnsi="Times New Roman" w:cs="David" w:hint="cs"/>
          <w:sz w:val="24"/>
          <w:szCs w:val="24"/>
          <w:rtl/>
        </w:rPr>
        <w:t xml:space="preserve"> </w:t>
      </w:r>
    </w:p>
    <w:p w:rsidR="00D705F2" w:rsidRDefault="00D705F2"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כמו כן, עתרו </w:t>
      </w:r>
      <w:r w:rsidR="0033098F">
        <w:rPr>
          <w:rFonts w:ascii="Times New Roman" w:hAnsi="Times New Roman" w:cs="David" w:hint="cs"/>
          <w:sz w:val="24"/>
          <w:szCs w:val="24"/>
          <w:rtl/>
        </w:rPr>
        <w:t>עברייני הבניה</w:t>
      </w:r>
      <w:r>
        <w:rPr>
          <w:rFonts w:ascii="Times New Roman" w:hAnsi="Times New Roman" w:cs="David" w:hint="cs"/>
          <w:sz w:val="24"/>
          <w:szCs w:val="24"/>
          <w:rtl/>
        </w:rPr>
        <w:t xml:space="preserve"> למתן צו ביניים האוסר על המשיבים לבצע את צווי ההריסה כנגד המבנים במ</w:t>
      </w:r>
      <w:r w:rsidR="00E37673">
        <w:rPr>
          <w:rFonts w:ascii="Times New Roman" w:hAnsi="Times New Roman" w:cs="David" w:hint="cs"/>
          <w:sz w:val="24"/>
          <w:szCs w:val="24"/>
          <w:rtl/>
        </w:rPr>
        <w:t>אחז</w:t>
      </w:r>
      <w:r>
        <w:rPr>
          <w:rFonts w:ascii="Times New Roman" w:hAnsi="Times New Roman" w:cs="David" w:hint="cs"/>
          <w:sz w:val="24"/>
          <w:szCs w:val="24"/>
          <w:rtl/>
        </w:rPr>
        <w:t xml:space="preserve"> חאן אל </w:t>
      </w:r>
      <w:proofErr w:type="spellStart"/>
      <w:r>
        <w:rPr>
          <w:rFonts w:ascii="Times New Roman" w:hAnsi="Times New Roman" w:cs="David" w:hint="cs"/>
          <w:sz w:val="24"/>
          <w:szCs w:val="24"/>
          <w:rtl/>
        </w:rPr>
        <w:t>אחמר</w:t>
      </w:r>
      <w:proofErr w:type="spellEnd"/>
      <w:r>
        <w:rPr>
          <w:rFonts w:ascii="Times New Roman" w:hAnsi="Times New Roman" w:cs="David" w:hint="cs"/>
          <w:sz w:val="24"/>
          <w:szCs w:val="24"/>
          <w:rtl/>
        </w:rPr>
        <w:t xml:space="preserve"> עד לדיון והכרעה בעתירה שבכותרת.</w:t>
      </w:r>
    </w:p>
    <w:p w:rsidR="00D705F2" w:rsidRDefault="00D705F2" w:rsidP="00D705F2">
      <w:pPr>
        <w:pStyle w:val="a3"/>
        <w:spacing w:line="300" w:lineRule="atLeast"/>
        <w:rPr>
          <w:rFonts w:ascii="Times New Roman" w:hAnsi="Times New Roman" w:cs="David"/>
          <w:sz w:val="24"/>
          <w:szCs w:val="24"/>
        </w:rPr>
      </w:pPr>
    </w:p>
    <w:p w:rsidR="00D705F2" w:rsidRDefault="00D705F2"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ביום 5.7.2018 נתן בית המשפט </w:t>
      </w:r>
      <w:r>
        <w:rPr>
          <w:rFonts w:cs="David" w:hint="cs"/>
          <w:sz w:val="24"/>
          <w:szCs w:val="24"/>
          <w:rtl/>
        </w:rPr>
        <w:t xml:space="preserve">הנכבד את החלטתו במסגרת העתירה </w:t>
      </w:r>
      <w:r w:rsidR="00E37673">
        <w:rPr>
          <w:rFonts w:cs="David" w:hint="cs"/>
          <w:sz w:val="24"/>
          <w:szCs w:val="24"/>
          <w:rtl/>
        </w:rPr>
        <w:t>לעיל</w:t>
      </w:r>
      <w:r>
        <w:rPr>
          <w:rFonts w:cs="David" w:hint="cs"/>
          <w:sz w:val="24"/>
          <w:szCs w:val="24"/>
          <w:rtl/>
        </w:rPr>
        <w:t xml:space="preserve"> ונתן צו ארעי </w:t>
      </w:r>
      <w:r w:rsidRPr="0033098F">
        <w:rPr>
          <w:rFonts w:ascii="Times New Roman" w:hAnsi="Times New Roman" w:cs="David" w:hint="cs"/>
          <w:sz w:val="24"/>
          <w:szCs w:val="24"/>
          <w:rtl/>
        </w:rPr>
        <w:t>האוסר</w:t>
      </w:r>
      <w:r>
        <w:rPr>
          <w:rFonts w:cs="David" w:hint="cs"/>
          <w:sz w:val="24"/>
          <w:szCs w:val="24"/>
          <w:rtl/>
        </w:rPr>
        <w:t xml:space="preserve"> על מימוש צווי ההריסה בהתאם להוראות פסק הדין ולהתחייבויות המדינה, עד להחלטה אחרת (להלן: </w:t>
      </w:r>
      <w:r>
        <w:rPr>
          <w:rFonts w:cs="David" w:hint="cs"/>
          <w:b/>
          <w:bCs/>
          <w:sz w:val="24"/>
          <w:szCs w:val="24"/>
          <w:rtl/>
        </w:rPr>
        <w:t>"צו הארעי"</w:t>
      </w:r>
      <w:r>
        <w:rPr>
          <w:rFonts w:cs="David" w:hint="cs"/>
          <w:sz w:val="24"/>
          <w:szCs w:val="24"/>
          <w:rtl/>
        </w:rPr>
        <w:t>).</w:t>
      </w:r>
    </w:p>
    <w:p w:rsidR="00A164A5" w:rsidRDefault="00A164A5" w:rsidP="00A164A5">
      <w:pPr>
        <w:pStyle w:val="a3"/>
        <w:rPr>
          <w:rFonts w:ascii="Times New Roman" w:hAnsi="Times New Roman" w:cs="David"/>
          <w:sz w:val="24"/>
          <w:szCs w:val="24"/>
          <w:rtl/>
        </w:rPr>
      </w:pPr>
    </w:p>
    <w:p w:rsidR="00A164A5" w:rsidRDefault="00A164A5"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כן הגישו עברייני הבניה, באמצעות עו"ד מטעם הרשות הפלסטינית, עתירה למניעת פינוי עברייני הבניה מ</w:t>
      </w:r>
      <w:r w:rsidR="00E37673">
        <w:rPr>
          <w:rFonts w:ascii="Times New Roman" w:hAnsi="Times New Roman" w:cs="David" w:hint="cs"/>
          <w:sz w:val="24"/>
          <w:szCs w:val="24"/>
          <w:rtl/>
        </w:rPr>
        <w:t>המאחז</w:t>
      </w:r>
      <w:r>
        <w:rPr>
          <w:rFonts w:ascii="Times New Roman" w:hAnsi="Times New Roman" w:cs="David" w:hint="cs"/>
          <w:sz w:val="24"/>
          <w:szCs w:val="24"/>
          <w:rtl/>
        </w:rPr>
        <w:t xml:space="preserve"> חאן אל </w:t>
      </w:r>
      <w:proofErr w:type="spellStart"/>
      <w:r>
        <w:rPr>
          <w:rFonts w:ascii="Times New Roman" w:hAnsi="Times New Roman" w:cs="David" w:hint="cs"/>
          <w:sz w:val="24"/>
          <w:szCs w:val="24"/>
          <w:rtl/>
        </w:rPr>
        <w:t>אחמר</w:t>
      </w:r>
      <w:proofErr w:type="spellEnd"/>
      <w:r w:rsidR="00A5480D">
        <w:rPr>
          <w:rFonts w:ascii="Times New Roman" w:hAnsi="Times New Roman" w:cs="David" w:hint="cs"/>
          <w:sz w:val="24"/>
          <w:szCs w:val="24"/>
          <w:rtl/>
        </w:rPr>
        <w:t>, במסגרת בג"ץ 5257/18.</w:t>
      </w:r>
    </w:p>
    <w:p w:rsidR="00A5480D" w:rsidRPr="00E37673" w:rsidRDefault="00A5480D" w:rsidP="00A5480D">
      <w:pPr>
        <w:pStyle w:val="a3"/>
        <w:rPr>
          <w:rFonts w:ascii="Times New Roman" w:hAnsi="Times New Roman" w:cs="David"/>
          <w:sz w:val="24"/>
          <w:szCs w:val="24"/>
          <w:rtl/>
        </w:rPr>
      </w:pPr>
    </w:p>
    <w:p w:rsidR="00A5480D" w:rsidRDefault="00714348"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בד בבד, ביום 29.</w:t>
      </w:r>
      <w:r w:rsidR="005F5C2B">
        <w:rPr>
          <w:rFonts w:ascii="Times New Roman" w:hAnsi="Times New Roman" w:cs="David" w:hint="cs"/>
          <w:sz w:val="24"/>
          <w:szCs w:val="24"/>
          <w:rtl/>
        </w:rPr>
        <w:t>7.2018</w:t>
      </w:r>
      <w:r w:rsidR="00E37673">
        <w:rPr>
          <w:rFonts w:ascii="Times New Roman" w:hAnsi="Times New Roman" w:cs="David" w:hint="cs"/>
          <w:sz w:val="24"/>
          <w:szCs w:val="24"/>
          <w:rtl/>
        </w:rPr>
        <w:t>,</w:t>
      </w:r>
      <w:r w:rsidR="005F5C2B">
        <w:rPr>
          <w:rFonts w:ascii="Times New Roman" w:hAnsi="Times New Roman" w:cs="David" w:hint="cs"/>
          <w:sz w:val="24"/>
          <w:szCs w:val="24"/>
          <w:rtl/>
        </w:rPr>
        <w:t xml:space="preserve"> </w:t>
      </w:r>
      <w:r w:rsidR="00E37673">
        <w:rPr>
          <w:rFonts w:ascii="Times New Roman" w:hAnsi="Times New Roman" w:cs="David" w:hint="cs"/>
          <w:sz w:val="24"/>
          <w:szCs w:val="24"/>
          <w:rtl/>
        </w:rPr>
        <w:t xml:space="preserve">הגישה </w:t>
      </w:r>
      <w:r w:rsidR="005F5C2B">
        <w:rPr>
          <w:rFonts w:ascii="Times New Roman" w:hAnsi="Times New Roman" w:cs="David" w:hint="cs"/>
          <w:sz w:val="24"/>
          <w:szCs w:val="24"/>
          <w:rtl/>
        </w:rPr>
        <w:t>העותרת עתירה מטעמה, במסגרת בג"ץ 5410/18, במסגרתה התבקש בית המשפט הנכבד להורות למשיבי המדינה לנקוט בכל הפעולות הנדרשות לאיטום מבנה בית הספר ולהימנע מאכלוס בית הספר.</w:t>
      </w:r>
    </w:p>
    <w:p w:rsidR="005F5C2B" w:rsidRDefault="005F5C2B" w:rsidP="005F5C2B">
      <w:pPr>
        <w:pStyle w:val="a3"/>
        <w:rPr>
          <w:rFonts w:ascii="Times New Roman" w:hAnsi="Times New Roman" w:cs="David"/>
          <w:sz w:val="24"/>
          <w:szCs w:val="24"/>
          <w:rtl/>
        </w:rPr>
      </w:pPr>
    </w:p>
    <w:p w:rsidR="00D448C3" w:rsidRDefault="005F5C2B"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ביום 5.9.2018 ניתן פסק דינו של בית המשפט הנכבד בעתירות לעיל, לפיו דחה את </w:t>
      </w:r>
      <w:r w:rsidR="00E37673">
        <w:rPr>
          <w:rFonts w:ascii="Times New Roman" w:hAnsi="Times New Roman" w:cs="David" w:hint="cs"/>
          <w:sz w:val="24"/>
          <w:szCs w:val="24"/>
          <w:rtl/>
        </w:rPr>
        <w:t xml:space="preserve">כל </w:t>
      </w:r>
      <w:r>
        <w:rPr>
          <w:rFonts w:ascii="Times New Roman" w:hAnsi="Times New Roman" w:cs="David" w:hint="cs"/>
          <w:sz w:val="24"/>
          <w:szCs w:val="24"/>
          <w:rtl/>
        </w:rPr>
        <w:t xml:space="preserve">העתירות </w:t>
      </w:r>
      <w:r w:rsidR="00E37673">
        <w:rPr>
          <w:rFonts w:ascii="Times New Roman" w:hAnsi="Times New Roman" w:cs="David" w:hint="cs"/>
          <w:sz w:val="24"/>
          <w:szCs w:val="24"/>
          <w:rtl/>
        </w:rPr>
        <w:t>לעיל</w:t>
      </w:r>
      <w:r>
        <w:rPr>
          <w:rFonts w:ascii="Times New Roman" w:hAnsi="Times New Roman" w:cs="David" w:hint="cs"/>
          <w:sz w:val="24"/>
          <w:szCs w:val="24"/>
          <w:rtl/>
        </w:rPr>
        <w:t>.</w:t>
      </w:r>
    </w:p>
    <w:p w:rsidR="00D448C3" w:rsidRPr="00E37673" w:rsidRDefault="00D448C3" w:rsidP="00D448C3">
      <w:pPr>
        <w:pStyle w:val="a3"/>
        <w:rPr>
          <w:rFonts w:ascii="Times New Roman" w:hAnsi="Times New Roman" w:cs="David"/>
          <w:sz w:val="24"/>
          <w:szCs w:val="24"/>
          <w:rtl/>
        </w:rPr>
      </w:pPr>
    </w:p>
    <w:p w:rsidR="00D448C3" w:rsidRDefault="00D448C3" w:rsidP="00D448C3">
      <w:pPr>
        <w:pStyle w:val="a3"/>
        <w:rPr>
          <w:rFonts w:ascii="Times New Roman" w:hAnsi="Times New Roman" w:cs="David"/>
          <w:b/>
          <w:bCs/>
          <w:sz w:val="24"/>
          <w:szCs w:val="24"/>
          <w:rtl/>
        </w:rPr>
      </w:pPr>
      <w:r w:rsidRPr="00D448C3">
        <w:rPr>
          <w:rFonts w:ascii="Times New Roman" w:hAnsi="Times New Roman" w:cs="David" w:hint="cs"/>
          <w:b/>
          <w:bCs/>
          <w:sz w:val="24"/>
          <w:szCs w:val="24"/>
          <w:rtl/>
        </w:rPr>
        <w:t xml:space="preserve">מצ"ב העתק פסק הדין בעתירות המאוחרות, ומסומן </w:t>
      </w:r>
      <w:r w:rsidRPr="00D448C3">
        <w:rPr>
          <w:rFonts w:ascii="Times New Roman" w:hAnsi="Times New Roman" w:cs="David" w:hint="cs"/>
          <w:b/>
          <w:bCs/>
          <w:sz w:val="24"/>
          <w:szCs w:val="24"/>
          <w:u w:val="single"/>
          <w:rtl/>
        </w:rPr>
        <w:t xml:space="preserve">כנספח </w:t>
      </w:r>
      <w:proofErr w:type="spellStart"/>
      <w:r w:rsidR="006449DE">
        <w:rPr>
          <w:rFonts w:ascii="Times New Roman" w:hAnsi="Times New Roman" w:cs="David" w:hint="cs"/>
          <w:b/>
          <w:bCs/>
          <w:sz w:val="24"/>
          <w:szCs w:val="24"/>
          <w:u w:val="single"/>
          <w:rtl/>
        </w:rPr>
        <w:t>יב</w:t>
      </w:r>
      <w:proofErr w:type="spellEnd"/>
      <w:r w:rsidRPr="00D448C3">
        <w:rPr>
          <w:rFonts w:ascii="Times New Roman" w:hAnsi="Times New Roman" w:cs="David" w:hint="cs"/>
          <w:b/>
          <w:bCs/>
          <w:sz w:val="24"/>
          <w:szCs w:val="24"/>
          <w:u w:val="single"/>
          <w:rtl/>
        </w:rPr>
        <w:t>'</w:t>
      </w:r>
      <w:r w:rsidRPr="00D448C3">
        <w:rPr>
          <w:rFonts w:ascii="Times New Roman" w:hAnsi="Times New Roman" w:cs="David" w:hint="cs"/>
          <w:b/>
          <w:bCs/>
          <w:sz w:val="24"/>
          <w:szCs w:val="24"/>
          <w:rtl/>
        </w:rPr>
        <w:t>.</w:t>
      </w:r>
    </w:p>
    <w:p w:rsidR="00D448C3" w:rsidRPr="00D448C3" w:rsidRDefault="00D448C3" w:rsidP="00D448C3">
      <w:pPr>
        <w:pStyle w:val="a3"/>
        <w:rPr>
          <w:rFonts w:ascii="Times New Roman" w:hAnsi="Times New Roman" w:cs="David"/>
          <w:b/>
          <w:bCs/>
          <w:sz w:val="24"/>
          <w:szCs w:val="24"/>
          <w:rtl/>
        </w:rPr>
      </w:pPr>
    </w:p>
    <w:p w:rsidR="005F5C2B" w:rsidRPr="005F5C2B" w:rsidRDefault="005F5C2B" w:rsidP="0033098F">
      <w:pPr>
        <w:numPr>
          <w:ilvl w:val="0"/>
          <w:numId w:val="3"/>
        </w:numPr>
        <w:spacing w:after="0" w:line="300" w:lineRule="atLeast"/>
        <w:jc w:val="both"/>
        <w:rPr>
          <w:rFonts w:ascii="Times New Roman" w:hAnsi="Times New Roman" w:cs="David"/>
          <w:sz w:val="24"/>
          <w:szCs w:val="24"/>
        </w:rPr>
      </w:pPr>
      <w:r>
        <w:rPr>
          <w:rFonts w:ascii="Times New Roman" w:hAnsi="Times New Roman" w:cs="David" w:hint="cs"/>
          <w:sz w:val="24"/>
          <w:szCs w:val="24"/>
          <w:rtl/>
        </w:rPr>
        <w:t xml:space="preserve">במסגרת פסק הדין </w:t>
      </w:r>
      <w:r w:rsidR="00E37673">
        <w:rPr>
          <w:rFonts w:ascii="Times New Roman" w:hAnsi="Times New Roman" w:cs="David" w:hint="cs"/>
          <w:sz w:val="24"/>
          <w:szCs w:val="24"/>
          <w:rtl/>
        </w:rPr>
        <w:t xml:space="preserve">בעתירות המאוחרות לעיל </w:t>
      </w:r>
      <w:r>
        <w:rPr>
          <w:rFonts w:ascii="Times New Roman" w:hAnsi="Times New Roman" w:cs="David" w:hint="cs"/>
          <w:sz w:val="24"/>
          <w:szCs w:val="24"/>
          <w:rtl/>
        </w:rPr>
        <w:t>חזר בית המשפט הנכבד על עמדת המדינה לפיה</w:t>
      </w:r>
      <w:r w:rsidRPr="005F5C2B">
        <w:rPr>
          <w:rFonts w:ascii="Times New Roman" w:hAnsi="Times New Roman" w:cs="David" w:hint="cs"/>
          <w:b/>
          <w:bCs/>
          <w:sz w:val="24"/>
          <w:szCs w:val="24"/>
          <w:rtl/>
        </w:rPr>
        <w:t>: "</w:t>
      </w:r>
      <w:r w:rsidRPr="005F5C2B">
        <w:rPr>
          <w:rFonts w:cs="David" w:hint="cs"/>
          <w:b/>
          <w:bCs/>
          <w:sz w:val="24"/>
          <w:szCs w:val="24"/>
          <w:rtl/>
        </w:rPr>
        <w:t>כפי שהודגש במהלך הדיון במסגרת פסק הדין החלוט, המדינה סבורה כי מדובר במיקום אסטרטגי סמוך מאוד לכביש ראשי, שמהווה סכנה. מכאן, שעל פניו אין היתכנות ואין אופק תכנוני להכשרת מגורים במתחם במיקומו הנוכחי ליד עורק תחבורה ראשי, גם אם חלק מהמבנים יועתקו עשרות מטרים אל מחוץ לתחום הדרך ותחום איסור הבניה"</w:t>
      </w:r>
      <w:r>
        <w:rPr>
          <w:rFonts w:cs="David" w:hint="cs"/>
          <w:b/>
          <w:bCs/>
          <w:sz w:val="24"/>
          <w:szCs w:val="24"/>
          <w:rtl/>
        </w:rPr>
        <w:t>.</w:t>
      </w:r>
    </w:p>
    <w:p w:rsidR="005F5C2B" w:rsidRDefault="005F5C2B" w:rsidP="005F5C2B">
      <w:pPr>
        <w:pStyle w:val="a3"/>
        <w:rPr>
          <w:rFonts w:cs="David"/>
          <w:b/>
          <w:bCs/>
          <w:sz w:val="24"/>
          <w:szCs w:val="24"/>
          <w:rtl/>
        </w:rPr>
      </w:pPr>
    </w:p>
    <w:p w:rsidR="005F5C2B" w:rsidRDefault="005F5C2B" w:rsidP="0033098F">
      <w:pPr>
        <w:numPr>
          <w:ilvl w:val="0"/>
          <w:numId w:val="3"/>
        </w:numPr>
        <w:spacing w:after="0" w:line="300" w:lineRule="atLeast"/>
        <w:jc w:val="both"/>
        <w:rPr>
          <w:rFonts w:ascii="Times New Roman" w:hAnsi="Times New Roman" w:cs="David"/>
          <w:sz w:val="24"/>
          <w:szCs w:val="24"/>
        </w:rPr>
      </w:pPr>
      <w:r w:rsidRPr="005F5C2B">
        <w:rPr>
          <w:rFonts w:cs="David" w:hint="cs"/>
          <w:sz w:val="24"/>
          <w:szCs w:val="24"/>
          <w:rtl/>
        </w:rPr>
        <w:t>כן</w:t>
      </w:r>
      <w:r w:rsidRPr="005F5C2B">
        <w:rPr>
          <w:rFonts w:ascii="Times New Roman" w:hAnsi="Times New Roman" w:cs="David" w:hint="cs"/>
          <w:sz w:val="24"/>
          <w:szCs w:val="24"/>
          <w:rtl/>
        </w:rPr>
        <w:t xml:space="preserve"> ציין</w:t>
      </w:r>
      <w:r>
        <w:rPr>
          <w:rFonts w:ascii="Times New Roman" w:hAnsi="Times New Roman" w:cs="David" w:hint="cs"/>
          <w:sz w:val="24"/>
          <w:szCs w:val="24"/>
          <w:rtl/>
        </w:rPr>
        <w:t xml:space="preserve"> בית המשפט הנכבד, כי:</w:t>
      </w:r>
    </w:p>
    <w:p w:rsidR="005F5C2B" w:rsidRDefault="005F5C2B" w:rsidP="005F5C2B">
      <w:pPr>
        <w:pStyle w:val="a3"/>
        <w:rPr>
          <w:rFonts w:ascii="Times New Roman" w:hAnsi="Times New Roman" w:cs="David"/>
          <w:sz w:val="24"/>
          <w:szCs w:val="24"/>
          <w:rtl/>
        </w:rPr>
      </w:pPr>
    </w:p>
    <w:p w:rsidR="00D448C3" w:rsidRPr="00D448C3" w:rsidRDefault="005F5C2B" w:rsidP="00D448C3">
      <w:pPr>
        <w:pStyle w:val="Ruller40"/>
        <w:ind w:left="793"/>
        <w:rPr>
          <w:rFonts w:eastAsia="Times New Roman" w:cs="David"/>
          <w:b/>
          <w:bCs/>
          <w:sz w:val="24"/>
          <w:szCs w:val="24"/>
        </w:rPr>
      </w:pPr>
      <w:r w:rsidRPr="00D448C3">
        <w:rPr>
          <w:rFonts w:ascii="Times New Roman" w:hAnsi="Times New Roman" w:cs="David" w:hint="cs"/>
          <w:b/>
          <w:bCs/>
          <w:sz w:val="24"/>
          <w:szCs w:val="24"/>
          <w:rtl/>
        </w:rPr>
        <w:t>"</w:t>
      </w:r>
      <w:r w:rsidR="00D448C3">
        <w:rPr>
          <w:rFonts w:cs="David" w:hint="cs"/>
          <w:b/>
          <w:bCs/>
          <w:sz w:val="24"/>
          <w:szCs w:val="24"/>
          <w:rtl/>
        </w:rPr>
        <w:t>...</w:t>
      </w:r>
      <w:r w:rsidR="00D448C3" w:rsidRPr="00D448C3">
        <w:rPr>
          <w:rFonts w:cs="David" w:hint="cs"/>
          <w:b/>
          <w:bCs/>
          <w:sz w:val="24"/>
          <w:szCs w:val="24"/>
          <w:rtl/>
        </w:rPr>
        <w:t xml:space="preserve">לא נעלם מעיני כי פסקי הדין שנזכרו לעיל, עניינם בהתיישבות יהודית על קרקע פרטית של פלסטינים, בעוד שענייננו בהתיישבות פלסטינית על קרקע פרטית של פלסטינים (הגם שמדובר לכאורה בקרקע מופקעת). אך פסק דין חלוט הוא פסק דין חלוט וחובתו של המפקד הצבאי היא לפעול באופן שוויוני וסביר לאכיפתו "בין אם מדובר בבניה בלתי חוקית בקרב התושבים הישראלים ביהודה ובשומרון, בין אם מדובר בתושבים הפלסטינים [...]  חובת המפקד הצבאי היא לאכוף את החוק באזור, ולא למותר להזכיר כי דיני התכנון – בישראל ובאזור – נועדו להבטיח בניה ופיתוח נאותים בהווה ובמבט צופה פני עתיד..." (בג"ץ 5377/09 </w:t>
      </w:r>
      <w:r w:rsidR="00D448C3" w:rsidRPr="00D448C3">
        <w:rPr>
          <w:rFonts w:ascii="Century" w:hAnsi="Century" w:cs="David" w:hint="cs"/>
          <w:b/>
          <w:bCs/>
          <w:spacing w:val="0"/>
          <w:sz w:val="24"/>
          <w:szCs w:val="24"/>
          <w:rtl/>
        </w:rPr>
        <w:t>רגבים נ' שר הביטחון</w:t>
      </w:r>
      <w:r w:rsidR="00D448C3" w:rsidRPr="00D448C3">
        <w:rPr>
          <w:rFonts w:cs="David" w:hint="cs"/>
          <w:b/>
          <w:bCs/>
          <w:sz w:val="24"/>
          <w:szCs w:val="24"/>
          <w:rtl/>
        </w:rPr>
        <w:t xml:space="preserve">, פסקה י"ב (10.8.2011)). </w:t>
      </w:r>
    </w:p>
    <w:p w:rsidR="00D448C3" w:rsidRPr="00D448C3" w:rsidRDefault="00D448C3" w:rsidP="00D448C3">
      <w:pPr>
        <w:pStyle w:val="Ruller40"/>
        <w:ind w:left="793"/>
        <w:rPr>
          <w:rFonts w:cs="David"/>
          <w:b/>
          <w:bCs/>
          <w:sz w:val="24"/>
          <w:szCs w:val="24"/>
          <w:rtl/>
        </w:rPr>
      </w:pPr>
    </w:p>
    <w:p w:rsidR="00D448C3" w:rsidRPr="00D448C3" w:rsidRDefault="00D448C3" w:rsidP="00D448C3">
      <w:pPr>
        <w:pStyle w:val="Ruller40"/>
        <w:ind w:left="793"/>
        <w:rPr>
          <w:rFonts w:cs="David"/>
          <w:b/>
          <w:bCs/>
          <w:sz w:val="24"/>
          <w:szCs w:val="24"/>
          <w:rtl/>
        </w:rPr>
      </w:pPr>
      <w:r w:rsidRPr="00D448C3">
        <w:rPr>
          <w:rFonts w:cs="David" w:hint="cs"/>
          <w:b/>
          <w:bCs/>
          <w:sz w:val="24"/>
          <w:szCs w:val="24"/>
          <w:rtl/>
        </w:rPr>
        <w:t xml:space="preserve">בפסק הדין החלוט נקבע כי אין עוררין על כך שענייננו בבניה בלתי חוקית. פסק הדין סקר את השתלשלות ההליכים ומצא כי כפי שלא היה מקום להתערב בעבר בהחלטה </w:t>
      </w:r>
      <w:r w:rsidRPr="00D448C3">
        <w:rPr>
          <w:rFonts w:ascii="Century" w:hAnsi="Century" w:cs="David" w:hint="cs"/>
          <w:b/>
          <w:bCs/>
          <w:spacing w:val="0"/>
          <w:sz w:val="24"/>
          <w:szCs w:val="24"/>
          <w:rtl/>
        </w:rPr>
        <w:t>להשהות</w:t>
      </w:r>
      <w:r w:rsidRPr="00D448C3">
        <w:rPr>
          <w:rFonts w:cs="David" w:hint="cs"/>
          <w:b/>
          <w:bCs/>
          <w:sz w:val="24"/>
          <w:szCs w:val="24"/>
          <w:rtl/>
        </w:rPr>
        <w:t xml:space="preserve"> את ביצוע צווי ההריסה, כך אין מקום להתערב בהחלטה </w:t>
      </w:r>
      <w:r w:rsidRPr="00D448C3">
        <w:rPr>
          <w:rFonts w:ascii="Century" w:hAnsi="Century" w:cs="David" w:hint="cs"/>
          <w:b/>
          <w:bCs/>
          <w:spacing w:val="0"/>
          <w:sz w:val="24"/>
          <w:szCs w:val="24"/>
          <w:rtl/>
        </w:rPr>
        <w:t>לבצע</w:t>
      </w:r>
      <w:r w:rsidRPr="00D448C3">
        <w:rPr>
          <w:rFonts w:cs="David" w:hint="cs"/>
          <w:b/>
          <w:bCs/>
          <w:sz w:val="24"/>
          <w:szCs w:val="24"/>
          <w:rtl/>
        </w:rPr>
        <w:t xml:space="preserve"> את צווי ההריסה. פסק הדין ניתן לאחר כתשע שנים של התדיינויות שבמסגרתן הוצעו ונבחנו חלופות שונות, ונאמר בו כי "מה שלא נעשה במשך תשע שנים, כנראה לא ייעשה עוד" (</w:t>
      </w:r>
      <w:r w:rsidRPr="00D448C3">
        <w:rPr>
          <w:rFonts w:ascii="Century" w:hAnsi="Century" w:cs="David" w:hint="cs"/>
          <w:b/>
          <w:bCs/>
          <w:spacing w:val="0"/>
          <w:sz w:val="24"/>
          <w:szCs w:val="24"/>
          <w:rtl/>
        </w:rPr>
        <w:t>שם</w:t>
      </w:r>
      <w:r w:rsidRPr="00D448C3">
        <w:rPr>
          <w:rFonts w:cs="David" w:hint="cs"/>
          <w:b/>
          <w:bCs/>
          <w:sz w:val="24"/>
          <w:szCs w:val="24"/>
          <w:rtl/>
        </w:rPr>
        <w:t>, פסקה 55). בפסק הדין ציין בית המשפט כי "</w:t>
      </w:r>
      <w:r w:rsidRPr="00D448C3">
        <w:rPr>
          <w:rFonts w:ascii="Century" w:hAnsi="Century" w:cs="David" w:hint="cs"/>
          <w:b/>
          <w:bCs/>
          <w:sz w:val="24"/>
          <w:szCs w:val="24"/>
          <w:rtl/>
        </w:rPr>
        <w:t>אנו כבר אחרי 'הדקה ה-90'. צווי ההריסה הראשונים הוצאו כזכור עוד בשנת 2009".</w:t>
      </w:r>
    </w:p>
    <w:p w:rsidR="00D448C3" w:rsidRPr="00D448C3" w:rsidRDefault="00D448C3" w:rsidP="00D448C3">
      <w:pPr>
        <w:pStyle w:val="Ruller40"/>
        <w:ind w:left="793"/>
        <w:rPr>
          <w:rFonts w:cs="David"/>
          <w:b/>
          <w:bCs/>
          <w:sz w:val="24"/>
          <w:szCs w:val="24"/>
          <w:rtl/>
        </w:rPr>
      </w:pPr>
    </w:p>
    <w:p w:rsidR="005F5C2B" w:rsidRPr="00D448C3" w:rsidRDefault="00D448C3" w:rsidP="00D448C3">
      <w:pPr>
        <w:pStyle w:val="Ruller40"/>
        <w:ind w:left="793"/>
        <w:rPr>
          <w:rFonts w:cs="David"/>
          <w:b/>
          <w:bCs/>
          <w:sz w:val="24"/>
          <w:szCs w:val="24"/>
        </w:rPr>
      </w:pPr>
      <w:r w:rsidRPr="00D448C3">
        <w:rPr>
          <w:rFonts w:cs="David" w:hint="cs"/>
          <w:b/>
          <w:bCs/>
          <w:sz w:val="24"/>
          <w:szCs w:val="24"/>
          <w:rtl/>
        </w:rPr>
        <w:t>אי הותרת מצב בלתי חוקי על כנו; עקרון סופיות הדיון; הכלל כי פסקי דין יש לקיים; ודאות משפטית; תקינות פעולתה של מערכת השיפוט – כל אלה הם אינטרסים יסודיים בשיטתנו המשפטית, המתכנסים כולם לעקרון שלטון החוק. בהגשת התוכנית המפורטת  בדקה ה-95 – כאילו לא נעשה דבר עד כה, וכאילו לא דחו העותרים גם את האפשרות שפתח בית משפט זה בתום ההתדיינות בסיבוב הקודם – אין כדי לגלות עילה לפתוח מחדש את פסק הדין. כפי שציינו בפתח הדברים, פסק הדין הוא נקודת המוצא ונקודת הסיום".</w:t>
      </w:r>
    </w:p>
    <w:p w:rsidR="005F5C2B" w:rsidRDefault="005F5C2B" w:rsidP="005F5C2B">
      <w:pPr>
        <w:pStyle w:val="a3"/>
        <w:rPr>
          <w:rFonts w:ascii="Times New Roman" w:hAnsi="Times New Roman" w:cs="David"/>
          <w:sz w:val="24"/>
          <w:szCs w:val="24"/>
          <w:rtl/>
        </w:rPr>
      </w:pPr>
    </w:p>
    <w:p w:rsidR="005F5C2B" w:rsidRPr="006449DE" w:rsidRDefault="00D448C3" w:rsidP="0033098F">
      <w:pPr>
        <w:numPr>
          <w:ilvl w:val="0"/>
          <w:numId w:val="3"/>
        </w:numPr>
        <w:spacing w:after="0" w:line="300" w:lineRule="atLeast"/>
        <w:jc w:val="both"/>
        <w:rPr>
          <w:rFonts w:ascii="Times New Roman" w:hAnsi="Times New Roman" w:cs="David"/>
          <w:sz w:val="24"/>
          <w:szCs w:val="24"/>
        </w:rPr>
      </w:pPr>
      <w:r w:rsidRPr="006449DE">
        <w:rPr>
          <w:rFonts w:ascii="Times New Roman" w:hAnsi="Times New Roman" w:cs="David" w:hint="cs"/>
          <w:sz w:val="24"/>
          <w:szCs w:val="24"/>
          <w:rtl/>
        </w:rPr>
        <w:t xml:space="preserve">ודוק. עם מתן פסק הדין בעתירות המאוחרות בוטל צו הארעי שניתן והדלת שבה ונפתחה בפני המשיבים לפעול למילוי התחייבויותיהם והצהרותיהם כפי שניתנו במסגרת העתירה הרביעית, </w:t>
      </w:r>
      <w:r w:rsidR="002B010B" w:rsidRPr="006449DE">
        <w:rPr>
          <w:rFonts w:ascii="Times New Roman" w:hAnsi="Times New Roman" w:cs="David" w:hint="cs"/>
          <w:sz w:val="24"/>
          <w:szCs w:val="24"/>
          <w:rtl/>
        </w:rPr>
        <w:t>לפיה התחייבו לפעול למימוש צווי ההריסה ו</w:t>
      </w:r>
      <w:r w:rsidRPr="006449DE">
        <w:rPr>
          <w:rFonts w:ascii="Times New Roman" w:hAnsi="Times New Roman" w:cs="David" w:hint="cs"/>
          <w:sz w:val="24"/>
          <w:szCs w:val="24"/>
          <w:u w:val="single"/>
          <w:rtl/>
        </w:rPr>
        <w:t>לפינוי המאחז הבלתי חוקי עד לחודש יוני 2018.</w:t>
      </w:r>
    </w:p>
    <w:p w:rsidR="006449DE" w:rsidRPr="006449DE" w:rsidRDefault="006449DE" w:rsidP="006449DE">
      <w:pPr>
        <w:spacing w:after="0" w:line="300" w:lineRule="atLeast"/>
        <w:ind w:left="26"/>
        <w:jc w:val="both"/>
        <w:rPr>
          <w:rFonts w:ascii="Times New Roman" w:hAnsi="Times New Roman" w:cs="David"/>
          <w:sz w:val="24"/>
          <w:szCs w:val="24"/>
          <w:rtl/>
        </w:rPr>
      </w:pPr>
    </w:p>
    <w:p w:rsidR="006449DE" w:rsidRPr="00252267" w:rsidRDefault="006449DE" w:rsidP="006449DE">
      <w:pPr>
        <w:numPr>
          <w:ilvl w:val="0"/>
          <w:numId w:val="2"/>
        </w:numPr>
        <w:tabs>
          <w:tab w:val="num" w:pos="566"/>
        </w:tabs>
        <w:spacing w:after="0" w:line="300" w:lineRule="atLeast"/>
        <w:ind w:left="566" w:hanging="540"/>
        <w:jc w:val="both"/>
        <w:rPr>
          <w:rFonts w:cs="David"/>
          <w:b/>
          <w:bCs/>
          <w:sz w:val="28"/>
          <w:szCs w:val="28"/>
          <w:rtl/>
        </w:rPr>
      </w:pPr>
      <w:r w:rsidRPr="00252267">
        <w:rPr>
          <w:rFonts w:cs="David" w:hint="cs"/>
          <w:b/>
          <w:bCs/>
          <w:sz w:val="28"/>
          <w:szCs w:val="28"/>
          <w:rtl/>
        </w:rPr>
        <w:t>התנהלות המשיבים 4- 1 ממועד מתן פסק הדין:</w:t>
      </w:r>
    </w:p>
    <w:p w:rsidR="006449DE" w:rsidRPr="006449DE" w:rsidRDefault="006449DE" w:rsidP="006449DE">
      <w:pPr>
        <w:spacing w:line="280" w:lineRule="atLeast"/>
        <w:ind w:right="716"/>
        <w:jc w:val="both"/>
        <w:rPr>
          <w:rFonts w:cs="David"/>
          <w:b/>
          <w:bCs/>
          <w:sz w:val="24"/>
          <w:szCs w:val="24"/>
          <w:rtl/>
        </w:rPr>
      </w:pPr>
    </w:p>
    <w:p w:rsidR="006449DE" w:rsidRDefault="006449DE" w:rsidP="006449DE">
      <w:pPr>
        <w:numPr>
          <w:ilvl w:val="0"/>
          <w:numId w:val="4"/>
        </w:numPr>
        <w:spacing w:after="0" w:line="280" w:lineRule="atLeast"/>
        <w:jc w:val="both"/>
        <w:rPr>
          <w:rFonts w:cs="David"/>
          <w:b/>
          <w:bCs/>
          <w:sz w:val="24"/>
          <w:szCs w:val="24"/>
        </w:rPr>
      </w:pPr>
      <w:r w:rsidRPr="006449DE">
        <w:rPr>
          <w:rFonts w:cs="David" w:hint="cs"/>
          <w:b/>
          <w:bCs/>
          <w:sz w:val="24"/>
          <w:szCs w:val="24"/>
          <w:rtl/>
        </w:rPr>
        <w:t>מאז מתן פסק הדין בעתירה ה</w:t>
      </w:r>
      <w:r>
        <w:rPr>
          <w:rFonts w:cs="David" w:hint="cs"/>
          <w:b/>
          <w:bCs/>
          <w:sz w:val="24"/>
          <w:szCs w:val="24"/>
          <w:rtl/>
        </w:rPr>
        <w:t>רביעית</w:t>
      </w:r>
      <w:r w:rsidRPr="006449DE">
        <w:rPr>
          <w:rFonts w:cs="David" w:hint="cs"/>
          <w:b/>
          <w:bCs/>
          <w:sz w:val="24"/>
          <w:szCs w:val="24"/>
          <w:rtl/>
        </w:rPr>
        <w:t xml:space="preserve"> עבר</w:t>
      </w:r>
      <w:r>
        <w:rPr>
          <w:rFonts w:cs="David" w:hint="cs"/>
          <w:b/>
          <w:bCs/>
          <w:sz w:val="24"/>
          <w:szCs w:val="24"/>
          <w:rtl/>
        </w:rPr>
        <w:t>ה</w:t>
      </w:r>
      <w:r w:rsidRPr="006449DE">
        <w:rPr>
          <w:rFonts w:cs="David" w:hint="cs"/>
          <w:b/>
          <w:bCs/>
          <w:sz w:val="24"/>
          <w:szCs w:val="24"/>
          <w:rtl/>
        </w:rPr>
        <w:t xml:space="preserve"> חלפ</w:t>
      </w:r>
      <w:r>
        <w:rPr>
          <w:rFonts w:cs="David" w:hint="cs"/>
          <w:b/>
          <w:bCs/>
          <w:sz w:val="24"/>
          <w:szCs w:val="24"/>
          <w:rtl/>
        </w:rPr>
        <w:t>ה</w:t>
      </w:r>
      <w:r w:rsidRPr="006449DE">
        <w:rPr>
          <w:rFonts w:cs="David" w:hint="cs"/>
          <w:b/>
          <w:bCs/>
          <w:sz w:val="24"/>
          <w:szCs w:val="24"/>
          <w:rtl/>
        </w:rPr>
        <w:t xml:space="preserve"> לה כ</w:t>
      </w:r>
      <w:r>
        <w:rPr>
          <w:rFonts w:cs="David" w:hint="cs"/>
          <w:b/>
          <w:bCs/>
          <w:sz w:val="24"/>
          <w:szCs w:val="24"/>
          <w:rtl/>
        </w:rPr>
        <w:t>שנה</w:t>
      </w:r>
      <w:r w:rsidR="00E37673">
        <w:rPr>
          <w:rFonts w:cs="David" w:hint="cs"/>
          <w:b/>
          <w:bCs/>
          <w:sz w:val="24"/>
          <w:szCs w:val="24"/>
          <w:rtl/>
        </w:rPr>
        <w:t xml:space="preserve"> (ומאז ביטול צו הארעי שניתן במסגרת העתירות המאוחרות עברה כחצי שנה)</w:t>
      </w:r>
      <w:r>
        <w:rPr>
          <w:rFonts w:cs="David" w:hint="cs"/>
          <w:b/>
          <w:bCs/>
          <w:sz w:val="24"/>
          <w:szCs w:val="24"/>
          <w:rtl/>
        </w:rPr>
        <w:t xml:space="preserve"> </w:t>
      </w:r>
      <w:r w:rsidRPr="006449DE">
        <w:rPr>
          <w:rFonts w:cs="David" w:hint="cs"/>
          <w:b/>
          <w:bCs/>
          <w:sz w:val="24"/>
          <w:szCs w:val="24"/>
          <w:rtl/>
        </w:rPr>
        <w:t>ו</w:t>
      </w:r>
      <w:r w:rsidR="00E37673">
        <w:rPr>
          <w:rFonts w:cs="David" w:hint="cs"/>
          <w:b/>
          <w:bCs/>
          <w:sz w:val="24"/>
          <w:szCs w:val="24"/>
          <w:rtl/>
        </w:rPr>
        <w:t xml:space="preserve">מבנה </w:t>
      </w:r>
      <w:r w:rsidRPr="006449DE">
        <w:rPr>
          <w:rFonts w:cs="David" w:hint="cs"/>
          <w:b/>
          <w:bCs/>
          <w:sz w:val="24"/>
          <w:szCs w:val="24"/>
          <w:rtl/>
        </w:rPr>
        <w:t>בית הספר</w:t>
      </w:r>
      <w:r>
        <w:rPr>
          <w:rFonts w:cs="David" w:hint="cs"/>
          <w:b/>
          <w:bCs/>
          <w:sz w:val="24"/>
          <w:szCs w:val="24"/>
          <w:rtl/>
        </w:rPr>
        <w:t xml:space="preserve">, כמו גם </w:t>
      </w:r>
      <w:r w:rsidR="00E37673">
        <w:rPr>
          <w:rFonts w:cs="David" w:hint="cs"/>
          <w:b/>
          <w:bCs/>
          <w:sz w:val="24"/>
          <w:szCs w:val="24"/>
          <w:rtl/>
        </w:rPr>
        <w:t>יתר המבנים ב</w:t>
      </w:r>
      <w:r>
        <w:rPr>
          <w:rFonts w:cs="David" w:hint="cs"/>
          <w:b/>
          <w:bCs/>
          <w:sz w:val="24"/>
          <w:szCs w:val="24"/>
          <w:rtl/>
        </w:rPr>
        <w:t>מאחז,</w:t>
      </w:r>
      <w:r w:rsidRPr="006449DE">
        <w:rPr>
          <w:rFonts w:cs="David" w:hint="cs"/>
          <w:b/>
          <w:bCs/>
          <w:sz w:val="24"/>
          <w:szCs w:val="24"/>
          <w:rtl/>
        </w:rPr>
        <w:t xml:space="preserve"> עדיין עומד</w:t>
      </w:r>
      <w:r>
        <w:rPr>
          <w:rFonts w:cs="David" w:hint="cs"/>
          <w:b/>
          <w:bCs/>
          <w:sz w:val="24"/>
          <w:szCs w:val="24"/>
          <w:rtl/>
        </w:rPr>
        <w:t>ים</w:t>
      </w:r>
      <w:r w:rsidRPr="006449DE">
        <w:rPr>
          <w:rFonts w:cs="David" w:hint="cs"/>
          <w:b/>
          <w:bCs/>
          <w:sz w:val="24"/>
          <w:szCs w:val="24"/>
          <w:rtl/>
        </w:rPr>
        <w:t xml:space="preserve"> על תיל</w:t>
      </w:r>
      <w:r>
        <w:rPr>
          <w:rFonts w:cs="David" w:hint="cs"/>
          <w:b/>
          <w:bCs/>
          <w:sz w:val="24"/>
          <w:szCs w:val="24"/>
          <w:rtl/>
        </w:rPr>
        <w:t>ם</w:t>
      </w:r>
      <w:r w:rsidRPr="006449DE">
        <w:rPr>
          <w:rFonts w:cs="David" w:hint="cs"/>
          <w:b/>
          <w:bCs/>
          <w:sz w:val="24"/>
          <w:szCs w:val="24"/>
          <w:rtl/>
        </w:rPr>
        <w:t xml:space="preserve"> </w:t>
      </w:r>
      <w:r w:rsidR="00E37673">
        <w:rPr>
          <w:rFonts w:cs="David" w:hint="cs"/>
          <w:b/>
          <w:bCs/>
          <w:sz w:val="24"/>
          <w:szCs w:val="24"/>
          <w:rtl/>
        </w:rPr>
        <w:t>ו</w:t>
      </w:r>
      <w:r w:rsidRPr="006449DE">
        <w:rPr>
          <w:rFonts w:cs="David" w:hint="cs"/>
          <w:b/>
          <w:bCs/>
          <w:sz w:val="24"/>
          <w:szCs w:val="24"/>
          <w:rtl/>
        </w:rPr>
        <w:t>למרות התחייבויותיהם</w:t>
      </w:r>
      <w:r>
        <w:rPr>
          <w:rFonts w:cs="David" w:hint="cs"/>
          <w:b/>
          <w:bCs/>
          <w:sz w:val="24"/>
          <w:szCs w:val="24"/>
          <w:rtl/>
        </w:rPr>
        <w:t xml:space="preserve"> המפורשת של המשיבים כי יפעלו להעתקת </w:t>
      </w:r>
      <w:r w:rsidR="00E37673">
        <w:rPr>
          <w:rFonts w:cs="David" w:hint="cs"/>
          <w:b/>
          <w:bCs/>
          <w:sz w:val="24"/>
          <w:szCs w:val="24"/>
          <w:rtl/>
        </w:rPr>
        <w:t xml:space="preserve">המאחז </w:t>
      </w:r>
      <w:r>
        <w:rPr>
          <w:rFonts w:cs="David" w:hint="cs"/>
          <w:b/>
          <w:bCs/>
          <w:sz w:val="24"/>
          <w:szCs w:val="24"/>
          <w:rtl/>
        </w:rPr>
        <w:t xml:space="preserve">חאן אל </w:t>
      </w:r>
      <w:proofErr w:type="spellStart"/>
      <w:r>
        <w:rPr>
          <w:rFonts w:cs="David" w:hint="cs"/>
          <w:b/>
          <w:bCs/>
          <w:sz w:val="24"/>
          <w:szCs w:val="24"/>
          <w:rtl/>
        </w:rPr>
        <w:t>אחמר</w:t>
      </w:r>
      <w:proofErr w:type="spellEnd"/>
      <w:r>
        <w:rPr>
          <w:rFonts w:cs="David" w:hint="cs"/>
          <w:b/>
          <w:bCs/>
          <w:sz w:val="24"/>
          <w:szCs w:val="24"/>
          <w:rtl/>
        </w:rPr>
        <w:t xml:space="preserve"> עד לחודש יוני 2018</w:t>
      </w:r>
      <w:r w:rsidRPr="006449DE">
        <w:rPr>
          <w:rFonts w:cs="David" w:hint="cs"/>
          <w:b/>
          <w:bCs/>
          <w:sz w:val="24"/>
          <w:szCs w:val="24"/>
          <w:rtl/>
        </w:rPr>
        <w:t>, לא נעשה הדבר על ידם עד מועד זה</w:t>
      </w:r>
      <w:r w:rsidR="00E37673">
        <w:rPr>
          <w:rFonts w:cs="David" w:hint="cs"/>
          <w:b/>
          <w:bCs/>
          <w:sz w:val="24"/>
          <w:szCs w:val="24"/>
          <w:rtl/>
        </w:rPr>
        <w:t xml:space="preserve"> וכפי שידוע לעותרת אף אין כל צפי ברור לכך</w:t>
      </w:r>
      <w:r w:rsidRPr="006449DE">
        <w:rPr>
          <w:rFonts w:cs="David" w:hint="cs"/>
          <w:b/>
          <w:bCs/>
          <w:sz w:val="24"/>
          <w:szCs w:val="24"/>
          <w:rtl/>
        </w:rPr>
        <w:t>.</w:t>
      </w:r>
    </w:p>
    <w:p w:rsidR="00F103D5" w:rsidRDefault="00F103D5" w:rsidP="00F103D5">
      <w:pPr>
        <w:spacing w:after="0" w:line="280" w:lineRule="atLeast"/>
        <w:ind w:left="716"/>
        <w:jc w:val="both"/>
        <w:rPr>
          <w:rFonts w:cs="David"/>
          <w:b/>
          <w:bCs/>
          <w:sz w:val="24"/>
          <w:szCs w:val="24"/>
        </w:rPr>
      </w:pPr>
    </w:p>
    <w:p w:rsidR="00F103D5" w:rsidRPr="006449DE" w:rsidRDefault="00F103D5" w:rsidP="006449DE">
      <w:pPr>
        <w:numPr>
          <w:ilvl w:val="0"/>
          <w:numId w:val="4"/>
        </w:numPr>
        <w:spacing w:after="0" w:line="280" w:lineRule="atLeast"/>
        <w:jc w:val="both"/>
        <w:rPr>
          <w:rFonts w:cs="David"/>
          <w:b/>
          <w:bCs/>
          <w:sz w:val="24"/>
          <w:szCs w:val="24"/>
        </w:rPr>
      </w:pPr>
      <w:r>
        <w:rPr>
          <w:rFonts w:cs="David" w:hint="cs"/>
          <w:b/>
          <w:bCs/>
          <w:sz w:val="24"/>
          <w:szCs w:val="24"/>
          <w:rtl/>
        </w:rPr>
        <w:t>ודוק'. צו ההריסה כנגד מבנה בית הספר ניתן כבר לפני כעשר שנים ובהתאם להצהרות משיבי המדינה נמצא בסדר עדיפות גבוה לאכיפה בשל הסיכון לחיי אדם שנוצר בשטח, הן לחיי התלמידים והן לחיי הנוסעים בכביש הסמוך, ואף על פי כן ועל אף התחייבויותיהם המפורשות של המשיבים לאורך עשור של דיונים משפטיים בעניין כי יפעלו למימושו, מתפרקים המשיבים מחובותיהם והתחייבויותיהם ולא עושים דבר.</w:t>
      </w:r>
    </w:p>
    <w:p w:rsidR="006449DE" w:rsidRPr="00F103D5" w:rsidRDefault="006449DE" w:rsidP="006449DE">
      <w:pPr>
        <w:spacing w:line="280" w:lineRule="atLeast"/>
        <w:ind w:left="716" w:right="716"/>
        <w:jc w:val="both"/>
        <w:rPr>
          <w:rFonts w:cs="David"/>
          <w:sz w:val="24"/>
          <w:szCs w:val="24"/>
        </w:rPr>
      </w:pPr>
    </w:p>
    <w:p w:rsidR="00F103D5" w:rsidRPr="00F103D5" w:rsidRDefault="00F103D5" w:rsidP="00F103D5">
      <w:pPr>
        <w:numPr>
          <w:ilvl w:val="0"/>
          <w:numId w:val="4"/>
        </w:numPr>
        <w:spacing w:after="0" w:line="280" w:lineRule="atLeast"/>
        <w:jc w:val="both"/>
        <w:rPr>
          <w:rFonts w:cs="David"/>
          <w:sz w:val="24"/>
          <w:szCs w:val="24"/>
        </w:rPr>
      </w:pPr>
      <w:r>
        <w:rPr>
          <w:rFonts w:cs="David" w:hint="cs"/>
          <w:sz w:val="24"/>
          <w:szCs w:val="24"/>
          <w:rtl/>
        </w:rPr>
        <w:t>כפי שפורט לעיל בהרחבה, עמדתם הברורה של המשיבים (כפי שאף באה לידי ביטוי בפסק הדין בעתירה הרביעית) היא כי המשך השימוש במבנה בית הספר ובמאחז יוצר סיכון של ממש ל</w:t>
      </w:r>
      <w:r w:rsidRPr="006449DE">
        <w:rPr>
          <w:rFonts w:cs="David" w:hint="cs"/>
          <w:sz w:val="24"/>
          <w:szCs w:val="24"/>
          <w:rtl/>
        </w:rPr>
        <w:t xml:space="preserve">חיי אדם, הן </w:t>
      </w:r>
      <w:r>
        <w:rPr>
          <w:rFonts w:cs="David" w:hint="cs"/>
          <w:sz w:val="24"/>
          <w:szCs w:val="24"/>
          <w:rtl/>
        </w:rPr>
        <w:t>ל</w:t>
      </w:r>
      <w:r w:rsidRPr="006449DE">
        <w:rPr>
          <w:rFonts w:cs="David" w:hint="cs"/>
          <w:sz w:val="24"/>
          <w:szCs w:val="24"/>
          <w:rtl/>
        </w:rPr>
        <w:t xml:space="preserve">חיי התלמידים והן </w:t>
      </w:r>
      <w:r>
        <w:rPr>
          <w:rFonts w:cs="David" w:hint="cs"/>
          <w:sz w:val="24"/>
          <w:szCs w:val="24"/>
          <w:rtl/>
        </w:rPr>
        <w:t>ל</w:t>
      </w:r>
      <w:r w:rsidRPr="006449DE">
        <w:rPr>
          <w:rFonts w:cs="David" w:hint="cs"/>
          <w:sz w:val="24"/>
          <w:szCs w:val="24"/>
          <w:rtl/>
        </w:rPr>
        <w:t>חיי הנוסעים בכביש הצמוד לבית הספר</w:t>
      </w:r>
      <w:r>
        <w:rPr>
          <w:rFonts w:cs="David" w:hint="cs"/>
          <w:sz w:val="24"/>
          <w:szCs w:val="24"/>
          <w:rtl/>
        </w:rPr>
        <w:t>, ואף על פי כן ולמרות זאת מאפשרים המשיבים את המשך הפרתו הקולוסאלית של החוק במקום ואת הסיכון בפגיעה בחיי אדם, באין כל מפריע מצדם ו/או מצדו של בית המשפט הנכבד דנן</w:t>
      </w:r>
      <w:r w:rsidRPr="006449DE">
        <w:rPr>
          <w:rFonts w:cs="David" w:hint="cs"/>
          <w:sz w:val="24"/>
          <w:szCs w:val="24"/>
          <w:rtl/>
        </w:rPr>
        <w:t xml:space="preserve">. </w:t>
      </w:r>
    </w:p>
    <w:p w:rsidR="00F103D5" w:rsidRPr="00F103D5" w:rsidRDefault="00F103D5" w:rsidP="00F103D5">
      <w:pPr>
        <w:pStyle w:val="a3"/>
        <w:rPr>
          <w:rFonts w:cs="David"/>
          <w:sz w:val="24"/>
          <w:szCs w:val="24"/>
          <w:rtl/>
        </w:rPr>
      </w:pPr>
    </w:p>
    <w:p w:rsid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 xml:space="preserve">דהיינו, למרות </w:t>
      </w:r>
      <w:r w:rsidRPr="006449DE">
        <w:rPr>
          <w:rFonts w:cs="David" w:hint="cs"/>
          <w:b/>
          <w:bCs/>
          <w:sz w:val="24"/>
          <w:szCs w:val="24"/>
          <w:u w:val="single"/>
          <w:rtl/>
        </w:rPr>
        <w:t>שחלפו כ</w:t>
      </w:r>
      <w:r>
        <w:rPr>
          <w:rFonts w:cs="David" w:hint="cs"/>
          <w:b/>
          <w:bCs/>
          <w:sz w:val="24"/>
          <w:szCs w:val="24"/>
          <w:u w:val="single"/>
          <w:rtl/>
        </w:rPr>
        <w:t>עשר</w:t>
      </w:r>
      <w:r w:rsidRPr="006449DE">
        <w:rPr>
          <w:rFonts w:cs="David" w:hint="cs"/>
          <w:b/>
          <w:bCs/>
          <w:sz w:val="24"/>
          <w:szCs w:val="24"/>
          <w:u w:val="single"/>
          <w:rtl/>
        </w:rPr>
        <w:t xml:space="preserve"> שנים</w:t>
      </w:r>
      <w:r w:rsidRPr="006449DE">
        <w:rPr>
          <w:rFonts w:cs="David" w:hint="cs"/>
          <w:sz w:val="24"/>
          <w:szCs w:val="24"/>
          <w:rtl/>
        </w:rPr>
        <w:t xml:space="preserve"> במהלכן </w:t>
      </w:r>
      <w:r>
        <w:rPr>
          <w:rFonts w:cs="David" w:hint="cs"/>
          <w:sz w:val="24"/>
          <w:szCs w:val="24"/>
          <w:rtl/>
        </w:rPr>
        <w:t xml:space="preserve">התקיימו הליכים משפטיים רבים בפני בית המשפט הנכבד דנן </w:t>
      </w:r>
      <w:r w:rsidR="00F103D5">
        <w:rPr>
          <w:rFonts w:cs="David" w:hint="cs"/>
          <w:sz w:val="24"/>
          <w:szCs w:val="24"/>
          <w:rtl/>
        </w:rPr>
        <w:t>וש</w:t>
      </w:r>
      <w:r>
        <w:rPr>
          <w:rFonts w:cs="David" w:hint="cs"/>
          <w:sz w:val="24"/>
          <w:szCs w:val="24"/>
          <w:rtl/>
        </w:rPr>
        <w:t xml:space="preserve">במסגרתם התחייבו </w:t>
      </w:r>
      <w:r w:rsidRPr="006449DE">
        <w:rPr>
          <w:rFonts w:cs="David" w:hint="cs"/>
          <w:sz w:val="24"/>
          <w:szCs w:val="24"/>
          <w:rtl/>
        </w:rPr>
        <w:t xml:space="preserve">המשיבים </w:t>
      </w:r>
      <w:r>
        <w:rPr>
          <w:rFonts w:cs="David" w:hint="cs"/>
          <w:sz w:val="24"/>
          <w:szCs w:val="24"/>
          <w:rtl/>
        </w:rPr>
        <w:t xml:space="preserve">אין ספור פעמים כי </w:t>
      </w:r>
      <w:r w:rsidRPr="006449DE">
        <w:rPr>
          <w:rFonts w:cs="David" w:hint="cs"/>
          <w:sz w:val="24"/>
          <w:szCs w:val="24"/>
          <w:rtl/>
        </w:rPr>
        <w:t xml:space="preserve">יפעלו לשם מימוש הצו והעתקת המתחם כולו (ולכל הפחות </w:t>
      </w:r>
      <w:r w:rsidR="00F103D5">
        <w:rPr>
          <w:rFonts w:cs="David" w:hint="cs"/>
          <w:sz w:val="24"/>
          <w:szCs w:val="24"/>
          <w:rtl/>
        </w:rPr>
        <w:t>יפעלו ל</w:t>
      </w:r>
      <w:r w:rsidRPr="006449DE">
        <w:rPr>
          <w:rFonts w:cs="David" w:hint="cs"/>
          <w:sz w:val="24"/>
          <w:szCs w:val="24"/>
          <w:rtl/>
        </w:rPr>
        <w:t>העתקת מבנה בית הספר), לא פעלו המשיבים למימוש צו</w:t>
      </w:r>
      <w:r>
        <w:rPr>
          <w:rFonts w:cs="David" w:hint="cs"/>
          <w:sz w:val="24"/>
          <w:szCs w:val="24"/>
          <w:rtl/>
        </w:rPr>
        <w:t>וי</w:t>
      </w:r>
      <w:r w:rsidRPr="006449DE">
        <w:rPr>
          <w:rFonts w:cs="David" w:hint="cs"/>
          <w:sz w:val="24"/>
          <w:szCs w:val="24"/>
          <w:rtl/>
        </w:rPr>
        <w:t xml:space="preserve"> ההריסה ו</w:t>
      </w:r>
      <w:r w:rsidR="00F103D5">
        <w:rPr>
          <w:rFonts w:cs="David" w:hint="cs"/>
          <w:sz w:val="24"/>
          <w:szCs w:val="24"/>
          <w:rtl/>
        </w:rPr>
        <w:t>עשרות המבנים הבלתי חוקיים ב</w:t>
      </w:r>
      <w:r>
        <w:rPr>
          <w:rFonts w:cs="David" w:hint="cs"/>
          <w:sz w:val="24"/>
          <w:szCs w:val="24"/>
          <w:rtl/>
        </w:rPr>
        <w:t xml:space="preserve">מאחז, כמו גם מבנה </w:t>
      </w:r>
      <w:r w:rsidRPr="006449DE">
        <w:rPr>
          <w:rFonts w:cs="David" w:hint="cs"/>
          <w:sz w:val="24"/>
          <w:szCs w:val="24"/>
          <w:rtl/>
        </w:rPr>
        <w:t>בית הספר</w:t>
      </w:r>
      <w:r>
        <w:rPr>
          <w:rFonts w:cs="David" w:hint="cs"/>
          <w:sz w:val="24"/>
          <w:szCs w:val="24"/>
          <w:rtl/>
        </w:rPr>
        <w:t>,</w:t>
      </w:r>
      <w:r w:rsidRPr="006449DE">
        <w:rPr>
          <w:rFonts w:cs="David" w:hint="cs"/>
          <w:sz w:val="24"/>
          <w:szCs w:val="24"/>
          <w:rtl/>
        </w:rPr>
        <w:t xml:space="preserve"> עומד</w:t>
      </w:r>
      <w:r>
        <w:rPr>
          <w:rFonts w:cs="David" w:hint="cs"/>
          <w:sz w:val="24"/>
          <w:szCs w:val="24"/>
          <w:rtl/>
        </w:rPr>
        <w:t>ים</w:t>
      </w:r>
      <w:r w:rsidRPr="006449DE">
        <w:rPr>
          <w:rFonts w:cs="David" w:hint="cs"/>
          <w:sz w:val="24"/>
          <w:szCs w:val="24"/>
          <w:rtl/>
        </w:rPr>
        <w:t xml:space="preserve"> על תיל</w:t>
      </w:r>
      <w:r>
        <w:rPr>
          <w:rFonts w:cs="David" w:hint="cs"/>
          <w:sz w:val="24"/>
          <w:szCs w:val="24"/>
          <w:rtl/>
        </w:rPr>
        <w:t>ם</w:t>
      </w:r>
      <w:r w:rsidR="00F103D5">
        <w:rPr>
          <w:rFonts w:cs="David" w:hint="cs"/>
          <w:sz w:val="24"/>
          <w:szCs w:val="24"/>
          <w:rtl/>
        </w:rPr>
        <w:t xml:space="preserve"> ומכונם</w:t>
      </w:r>
      <w:r>
        <w:rPr>
          <w:rFonts w:cs="David" w:hint="cs"/>
          <w:sz w:val="24"/>
          <w:szCs w:val="24"/>
          <w:rtl/>
        </w:rPr>
        <w:t>.</w:t>
      </w:r>
    </w:p>
    <w:p w:rsidR="00F103D5" w:rsidRDefault="00F103D5" w:rsidP="00F103D5">
      <w:pPr>
        <w:spacing w:after="0" w:line="280" w:lineRule="atLeast"/>
        <w:ind w:left="716"/>
        <w:jc w:val="both"/>
        <w:rPr>
          <w:rFonts w:cs="David"/>
          <w:sz w:val="24"/>
          <w:szCs w:val="24"/>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המדובר בתקופת זמן ארוכה דיה (לכל הדעות) אשר די היה בה על מנת לאפשר למשיבים ל</w:t>
      </w:r>
      <w:r>
        <w:rPr>
          <w:rFonts w:cs="David" w:hint="cs"/>
          <w:sz w:val="24"/>
          <w:szCs w:val="24"/>
          <w:rtl/>
        </w:rPr>
        <w:t>מלא אחר התחייבויותיהם ולפעול לשם העתקת</w:t>
      </w:r>
      <w:r w:rsidRPr="006449DE">
        <w:rPr>
          <w:rFonts w:cs="David" w:hint="cs"/>
          <w:sz w:val="24"/>
          <w:szCs w:val="24"/>
          <w:rtl/>
        </w:rPr>
        <w:t xml:space="preserve"> המתחם כולו ובכללו את בית הספר למתחם חלופי, ולכל הפחות להעתיק את מבנה בית הספר בלבד למבנה חלופי אחר, אך המשיבים לא עשו כן.</w:t>
      </w:r>
    </w:p>
    <w:p w:rsidR="006449DE" w:rsidRPr="006449DE" w:rsidRDefault="006449DE" w:rsidP="006449DE">
      <w:pPr>
        <w:pStyle w:val="a3"/>
        <w:rPr>
          <w:rFonts w:cs="David"/>
          <w:sz w:val="24"/>
          <w:szCs w:val="24"/>
          <w:rtl/>
        </w:rPr>
      </w:pPr>
    </w:p>
    <w:p w:rsidR="006449DE" w:rsidRDefault="001148BC" w:rsidP="006449DE">
      <w:pPr>
        <w:numPr>
          <w:ilvl w:val="0"/>
          <w:numId w:val="4"/>
        </w:numPr>
        <w:spacing w:after="0" w:line="280" w:lineRule="atLeast"/>
        <w:jc w:val="both"/>
        <w:rPr>
          <w:rFonts w:cs="David"/>
          <w:b/>
          <w:bCs/>
          <w:sz w:val="28"/>
          <w:szCs w:val="28"/>
        </w:rPr>
      </w:pPr>
      <w:r>
        <w:rPr>
          <w:rFonts w:cs="David" w:hint="cs"/>
          <w:sz w:val="24"/>
          <w:szCs w:val="24"/>
          <w:rtl/>
        </w:rPr>
        <w:t xml:space="preserve">לא למותר לציין, כי אם לא די בהצהרות המשיבים שניתנו אין ספור פעמים במסגרת ההליכים הקודמים והתחייבויותיהם לפעול לשם מימוש החוק ולהעתקת המאחז הבלתי חוקי חאן אל </w:t>
      </w:r>
      <w:proofErr w:type="spellStart"/>
      <w:r>
        <w:rPr>
          <w:rFonts w:cs="David" w:hint="cs"/>
          <w:sz w:val="24"/>
          <w:szCs w:val="24"/>
          <w:rtl/>
        </w:rPr>
        <w:t>אחמר</w:t>
      </w:r>
      <w:proofErr w:type="spellEnd"/>
      <w:r>
        <w:rPr>
          <w:rFonts w:cs="David" w:hint="cs"/>
          <w:sz w:val="24"/>
          <w:szCs w:val="24"/>
          <w:rtl/>
        </w:rPr>
        <w:t xml:space="preserve">, אף המשיב 1, ראש </w:t>
      </w:r>
      <w:r w:rsidRPr="001148BC">
        <w:rPr>
          <w:rFonts w:cs="David" w:hint="cs"/>
          <w:sz w:val="24"/>
          <w:szCs w:val="24"/>
          <w:rtl/>
        </w:rPr>
        <w:t xml:space="preserve">הממשלה, הצהיר ביום 19.11.2018 במהלך ישיבת סיעת הליכוד, כי: </w:t>
      </w:r>
      <w:r w:rsidRPr="001148BC">
        <w:rPr>
          <w:rFonts w:cs="David" w:hint="cs"/>
          <w:b/>
          <w:bCs/>
          <w:sz w:val="28"/>
          <w:szCs w:val="28"/>
          <w:rtl/>
        </w:rPr>
        <w:t xml:space="preserve">"חאן אל </w:t>
      </w:r>
      <w:proofErr w:type="spellStart"/>
      <w:r w:rsidRPr="001148BC">
        <w:rPr>
          <w:rFonts w:cs="David" w:hint="cs"/>
          <w:b/>
          <w:bCs/>
          <w:sz w:val="28"/>
          <w:szCs w:val="28"/>
          <w:rtl/>
        </w:rPr>
        <w:t>אחמר</w:t>
      </w:r>
      <w:proofErr w:type="spellEnd"/>
      <w:r w:rsidRPr="001148BC">
        <w:rPr>
          <w:rFonts w:cs="David" w:hint="cs"/>
          <w:b/>
          <w:bCs/>
          <w:sz w:val="28"/>
          <w:szCs w:val="28"/>
          <w:rtl/>
        </w:rPr>
        <w:t xml:space="preserve"> יפונה בקרוב מאד.</w:t>
      </w:r>
      <w:r>
        <w:rPr>
          <w:rFonts w:cs="David" w:hint="cs"/>
          <w:b/>
          <w:bCs/>
          <w:sz w:val="28"/>
          <w:szCs w:val="28"/>
          <w:rtl/>
        </w:rPr>
        <w:t>.</w:t>
      </w:r>
      <w:r w:rsidRPr="001148BC">
        <w:rPr>
          <w:rFonts w:cs="David" w:hint="cs"/>
          <w:b/>
          <w:bCs/>
          <w:sz w:val="28"/>
          <w:szCs w:val="28"/>
          <w:rtl/>
        </w:rPr>
        <w:t>.</w:t>
      </w:r>
      <w:r w:rsidRPr="001148BC">
        <w:rPr>
          <w:rFonts w:ascii="Arial" w:hAnsi="Arial" w:cs="David"/>
          <w:b/>
          <w:bCs/>
          <w:color w:val="000000"/>
          <w:sz w:val="28"/>
          <w:szCs w:val="28"/>
          <w:rtl/>
        </w:rPr>
        <w:t xml:space="preserve"> חאן אל </w:t>
      </w:r>
      <w:proofErr w:type="spellStart"/>
      <w:r w:rsidRPr="001148BC">
        <w:rPr>
          <w:rFonts w:ascii="Arial" w:hAnsi="Arial" w:cs="David"/>
          <w:b/>
          <w:bCs/>
          <w:color w:val="000000"/>
          <w:sz w:val="28"/>
          <w:szCs w:val="28"/>
          <w:rtl/>
        </w:rPr>
        <w:t>אחמר</w:t>
      </w:r>
      <w:proofErr w:type="spellEnd"/>
      <w:r w:rsidRPr="001148BC">
        <w:rPr>
          <w:rFonts w:ascii="Arial" w:hAnsi="Arial" w:cs="David"/>
          <w:b/>
          <w:bCs/>
          <w:color w:val="000000"/>
          <w:sz w:val="28"/>
          <w:szCs w:val="28"/>
          <w:rtl/>
        </w:rPr>
        <w:t xml:space="preserve"> יפונה, זאת החלטה של בית המשפט, זאת המדיניות שלנו והיא גם תתבצע. אין לי כוונה לדחות את זה עד להודעה חדשה, בניגוד לפרסומים, אלא למועד קצר</w:t>
      </w:r>
      <w:r w:rsidRPr="001148BC">
        <w:rPr>
          <w:rFonts w:ascii="Arial" w:hAnsi="Arial" w:cs="David"/>
          <w:b/>
          <w:bCs/>
          <w:color w:val="000000"/>
          <w:sz w:val="28"/>
          <w:szCs w:val="28"/>
        </w:rPr>
        <w:t>"</w:t>
      </w:r>
      <w:r w:rsidRPr="001148BC">
        <w:rPr>
          <w:rFonts w:cs="David" w:hint="cs"/>
          <w:b/>
          <w:bCs/>
          <w:sz w:val="28"/>
          <w:szCs w:val="28"/>
          <w:rtl/>
        </w:rPr>
        <w:t xml:space="preserve">. </w:t>
      </w:r>
    </w:p>
    <w:p w:rsidR="001148BC" w:rsidRDefault="001148BC" w:rsidP="001148BC">
      <w:pPr>
        <w:pStyle w:val="a3"/>
        <w:rPr>
          <w:rFonts w:cs="David"/>
          <w:b/>
          <w:bCs/>
          <w:sz w:val="28"/>
          <w:szCs w:val="28"/>
          <w:rtl/>
        </w:rPr>
      </w:pPr>
    </w:p>
    <w:p w:rsidR="001148BC" w:rsidRPr="001148BC" w:rsidRDefault="001148BC" w:rsidP="006449DE">
      <w:pPr>
        <w:numPr>
          <w:ilvl w:val="0"/>
          <w:numId w:val="4"/>
        </w:numPr>
        <w:spacing w:after="0" w:line="280" w:lineRule="atLeast"/>
        <w:jc w:val="both"/>
        <w:rPr>
          <w:rFonts w:cs="David"/>
          <w:sz w:val="24"/>
          <w:szCs w:val="24"/>
        </w:rPr>
      </w:pPr>
      <w:r w:rsidRPr="001148BC">
        <w:rPr>
          <w:rFonts w:cs="David" w:hint="cs"/>
          <w:sz w:val="24"/>
          <w:szCs w:val="24"/>
          <w:rtl/>
        </w:rPr>
        <w:t>כן התייחס המשיב 1, ראש הממשלה מר בנימין נתניהו, במועד סמוך לכך בישיבת ממשלה</w:t>
      </w:r>
      <w:r w:rsidR="00F103D5">
        <w:rPr>
          <w:rFonts w:cs="David" w:hint="cs"/>
          <w:sz w:val="24"/>
          <w:szCs w:val="24"/>
          <w:rtl/>
        </w:rPr>
        <w:t xml:space="preserve"> לעניין פינוי המאחז </w:t>
      </w:r>
      <w:r w:rsidRPr="001148BC">
        <w:rPr>
          <w:rFonts w:cs="David" w:hint="cs"/>
          <w:sz w:val="24"/>
          <w:szCs w:val="24"/>
          <w:rtl/>
        </w:rPr>
        <w:t xml:space="preserve">וציין:  </w:t>
      </w:r>
      <w:r w:rsidRPr="00C07EA7">
        <w:rPr>
          <w:rFonts w:cs="David" w:hint="cs"/>
          <w:b/>
          <w:bCs/>
          <w:sz w:val="28"/>
          <w:szCs w:val="28"/>
          <w:rtl/>
        </w:rPr>
        <w:t>"</w:t>
      </w:r>
      <w:r w:rsidRPr="00C07EA7">
        <w:rPr>
          <w:rFonts w:ascii="Arial" w:hAnsi="Arial" w:cs="David"/>
          <w:b/>
          <w:bCs/>
          <w:color w:val="000000"/>
          <w:sz w:val="28"/>
          <w:szCs w:val="28"/>
          <w:rtl/>
        </w:rPr>
        <w:t>כי הוא יפונה, עם או בלי הסכמה. זה לא ייקח הרבה שבועות, זה יהיה הרבה יותר קצר"</w:t>
      </w:r>
      <w:r w:rsidRPr="001148BC">
        <w:rPr>
          <w:rFonts w:ascii="Arial" w:hAnsi="Arial" w:cs="David"/>
          <w:b/>
          <w:bCs/>
          <w:color w:val="000000"/>
          <w:sz w:val="24"/>
          <w:szCs w:val="24"/>
          <w:rtl/>
        </w:rPr>
        <w:t xml:space="preserve">. </w:t>
      </w:r>
      <w:r w:rsidRPr="001148BC">
        <w:rPr>
          <w:rFonts w:ascii="Arial" w:hAnsi="Arial" w:cs="David" w:hint="cs"/>
          <w:b/>
          <w:bCs/>
          <w:color w:val="000000"/>
          <w:sz w:val="24"/>
          <w:szCs w:val="24"/>
          <w:rtl/>
        </w:rPr>
        <w:t>המשיב 1</w:t>
      </w:r>
      <w:r w:rsidRPr="001148BC">
        <w:rPr>
          <w:rFonts w:ascii="Arial" w:hAnsi="Arial" w:cs="David"/>
          <w:b/>
          <w:bCs/>
          <w:color w:val="000000"/>
          <w:sz w:val="24"/>
          <w:szCs w:val="24"/>
          <w:rtl/>
        </w:rPr>
        <w:t xml:space="preserve"> הוסיף כי </w:t>
      </w:r>
      <w:r w:rsidRPr="00C07EA7">
        <w:rPr>
          <w:rFonts w:ascii="Arial" w:hAnsi="Arial" w:cs="David"/>
          <w:b/>
          <w:bCs/>
          <w:color w:val="000000"/>
          <w:sz w:val="28"/>
          <w:szCs w:val="28"/>
          <w:rtl/>
        </w:rPr>
        <w:t>"נעשה כמה מהלכי היערכות חיוניים בזירה הבינלאומית וניתן הזדמנות אחרונה לפינוי בהסכמה, אבל בכל מקרה - חאן אל-</w:t>
      </w:r>
      <w:proofErr w:type="spellStart"/>
      <w:r w:rsidRPr="00C07EA7">
        <w:rPr>
          <w:rFonts w:ascii="Arial" w:hAnsi="Arial" w:cs="David"/>
          <w:b/>
          <w:bCs/>
          <w:color w:val="000000"/>
          <w:sz w:val="28"/>
          <w:szCs w:val="28"/>
          <w:rtl/>
        </w:rPr>
        <w:t>אחמר</w:t>
      </w:r>
      <w:proofErr w:type="spellEnd"/>
      <w:r w:rsidRPr="00C07EA7">
        <w:rPr>
          <w:rFonts w:ascii="Arial" w:hAnsi="Arial" w:cs="David"/>
          <w:b/>
          <w:bCs/>
          <w:color w:val="000000"/>
          <w:sz w:val="28"/>
          <w:szCs w:val="28"/>
          <w:rtl/>
        </w:rPr>
        <w:t xml:space="preserve"> יפונה. אני לא מדבר על פינוי קוסמטי, אלא על פינוי של ממש</w:t>
      </w:r>
      <w:r w:rsidRPr="001148BC">
        <w:rPr>
          <w:rFonts w:ascii="Arial" w:hAnsi="Arial" w:cs="David"/>
          <w:b/>
          <w:bCs/>
          <w:color w:val="000000"/>
          <w:sz w:val="24"/>
          <w:szCs w:val="24"/>
        </w:rPr>
        <w:t>".</w:t>
      </w:r>
    </w:p>
    <w:p w:rsidR="006449DE" w:rsidRPr="006449DE" w:rsidRDefault="006449DE" w:rsidP="006449DE">
      <w:pPr>
        <w:spacing w:line="280" w:lineRule="atLeast"/>
        <w:jc w:val="both"/>
        <w:rPr>
          <w:rFonts w:cs="David"/>
          <w:sz w:val="24"/>
          <w:szCs w:val="24"/>
        </w:rPr>
      </w:pPr>
    </w:p>
    <w:p w:rsidR="006449DE" w:rsidRPr="006449DE" w:rsidRDefault="006449DE" w:rsidP="006449DE">
      <w:pPr>
        <w:numPr>
          <w:ilvl w:val="0"/>
          <w:numId w:val="4"/>
        </w:numPr>
        <w:spacing w:after="0" w:line="280" w:lineRule="atLeast"/>
        <w:jc w:val="both"/>
        <w:rPr>
          <w:rFonts w:cs="David"/>
          <w:b/>
          <w:bCs/>
          <w:sz w:val="24"/>
          <w:szCs w:val="24"/>
        </w:rPr>
      </w:pPr>
      <w:r w:rsidRPr="006449DE">
        <w:rPr>
          <w:rFonts w:cs="David" w:hint="cs"/>
          <w:b/>
          <w:bCs/>
          <w:sz w:val="24"/>
          <w:szCs w:val="24"/>
          <w:rtl/>
        </w:rPr>
        <w:t>העותרות יטענו, כי לא יעלה על הדעת שלאורך כ</w:t>
      </w:r>
      <w:r w:rsidR="001148BC">
        <w:rPr>
          <w:rFonts w:cs="David" w:hint="cs"/>
          <w:b/>
          <w:bCs/>
          <w:sz w:val="24"/>
          <w:szCs w:val="24"/>
          <w:rtl/>
        </w:rPr>
        <w:t>עשור</w:t>
      </w:r>
      <w:r w:rsidRPr="006449DE">
        <w:rPr>
          <w:rFonts w:cs="David" w:hint="cs"/>
          <w:b/>
          <w:bCs/>
          <w:sz w:val="24"/>
          <w:szCs w:val="24"/>
          <w:rtl/>
        </w:rPr>
        <w:t xml:space="preserve"> יתנערו המשיבים מלמלא א</w:t>
      </w:r>
      <w:r w:rsidR="00C07EA7">
        <w:rPr>
          <w:rFonts w:cs="David" w:hint="cs"/>
          <w:b/>
          <w:bCs/>
          <w:sz w:val="24"/>
          <w:szCs w:val="24"/>
          <w:rtl/>
        </w:rPr>
        <w:t>חר</w:t>
      </w:r>
      <w:r w:rsidRPr="006449DE">
        <w:rPr>
          <w:rFonts w:cs="David" w:hint="cs"/>
          <w:b/>
          <w:bCs/>
          <w:sz w:val="24"/>
          <w:szCs w:val="24"/>
          <w:rtl/>
        </w:rPr>
        <w:t xml:space="preserve"> חוב</w:t>
      </w:r>
      <w:r w:rsidR="00C07EA7">
        <w:rPr>
          <w:rFonts w:cs="David" w:hint="cs"/>
          <w:b/>
          <w:bCs/>
          <w:sz w:val="24"/>
          <w:szCs w:val="24"/>
          <w:rtl/>
        </w:rPr>
        <w:t>ו</w:t>
      </w:r>
      <w:r w:rsidRPr="006449DE">
        <w:rPr>
          <w:rFonts w:cs="David" w:hint="cs"/>
          <w:b/>
          <w:bCs/>
          <w:sz w:val="24"/>
          <w:szCs w:val="24"/>
          <w:rtl/>
        </w:rPr>
        <w:t>ת</w:t>
      </w:r>
      <w:r w:rsidR="00C07EA7">
        <w:rPr>
          <w:rFonts w:cs="David" w:hint="cs"/>
          <w:b/>
          <w:bCs/>
          <w:sz w:val="24"/>
          <w:szCs w:val="24"/>
          <w:rtl/>
        </w:rPr>
        <w:t>יה</w:t>
      </w:r>
      <w:r w:rsidRPr="006449DE">
        <w:rPr>
          <w:rFonts w:cs="David" w:hint="cs"/>
          <w:b/>
          <w:bCs/>
          <w:sz w:val="24"/>
          <w:szCs w:val="24"/>
          <w:rtl/>
        </w:rPr>
        <w:t>ם לפי הדין וא</w:t>
      </w:r>
      <w:r w:rsidR="00F103D5">
        <w:rPr>
          <w:rFonts w:cs="David" w:hint="cs"/>
          <w:b/>
          <w:bCs/>
          <w:sz w:val="24"/>
          <w:szCs w:val="24"/>
          <w:rtl/>
        </w:rPr>
        <w:t>חר</w:t>
      </w:r>
      <w:r w:rsidRPr="006449DE">
        <w:rPr>
          <w:rFonts w:cs="David" w:hint="cs"/>
          <w:b/>
          <w:bCs/>
          <w:sz w:val="24"/>
          <w:szCs w:val="24"/>
          <w:rtl/>
        </w:rPr>
        <w:t xml:space="preserve"> התחייבויותיהם החוזרות ונשנות לפני בית משפט נכבד זה</w:t>
      </w:r>
      <w:r w:rsidR="001148BC">
        <w:rPr>
          <w:rFonts w:cs="David" w:hint="cs"/>
          <w:b/>
          <w:bCs/>
          <w:sz w:val="24"/>
          <w:szCs w:val="24"/>
          <w:rtl/>
        </w:rPr>
        <w:t xml:space="preserve"> והתחייבויות שניתנו בכל פלטפורמה ציבורית אחרת</w:t>
      </w:r>
      <w:r w:rsidRPr="006449DE">
        <w:rPr>
          <w:rFonts w:cs="David" w:hint="cs"/>
          <w:b/>
          <w:bCs/>
          <w:sz w:val="24"/>
          <w:szCs w:val="24"/>
          <w:rtl/>
        </w:rPr>
        <w:t xml:space="preserve"> לפעול להעתקת </w:t>
      </w:r>
      <w:r w:rsidR="001148BC">
        <w:rPr>
          <w:rFonts w:cs="David" w:hint="cs"/>
          <w:b/>
          <w:bCs/>
          <w:sz w:val="24"/>
          <w:szCs w:val="24"/>
          <w:rtl/>
        </w:rPr>
        <w:t>המאחז</w:t>
      </w:r>
      <w:r w:rsidRPr="006449DE">
        <w:rPr>
          <w:rFonts w:cs="David" w:hint="cs"/>
          <w:b/>
          <w:bCs/>
          <w:sz w:val="24"/>
          <w:szCs w:val="24"/>
          <w:rtl/>
        </w:rPr>
        <w:t>, כשבפועל לא קורה דבר ו</w:t>
      </w:r>
      <w:r w:rsidR="001148BC">
        <w:rPr>
          <w:rFonts w:cs="David" w:hint="cs"/>
          <w:b/>
          <w:bCs/>
          <w:sz w:val="24"/>
          <w:szCs w:val="24"/>
          <w:rtl/>
        </w:rPr>
        <w:t>המאחז הבלתי חוקי</w:t>
      </w:r>
      <w:r w:rsidRPr="006449DE">
        <w:rPr>
          <w:rFonts w:cs="David" w:hint="cs"/>
          <w:b/>
          <w:bCs/>
          <w:sz w:val="24"/>
          <w:szCs w:val="24"/>
          <w:rtl/>
        </w:rPr>
        <w:t xml:space="preserve"> עדיין עומד על תילו בדיוק כמו לפני </w:t>
      </w:r>
      <w:r w:rsidR="001148BC">
        <w:rPr>
          <w:rFonts w:cs="David" w:hint="cs"/>
          <w:b/>
          <w:bCs/>
          <w:sz w:val="24"/>
          <w:szCs w:val="24"/>
          <w:rtl/>
        </w:rPr>
        <w:t>עשר</w:t>
      </w:r>
      <w:r w:rsidRPr="006449DE">
        <w:rPr>
          <w:rFonts w:cs="David" w:hint="cs"/>
          <w:b/>
          <w:bCs/>
          <w:sz w:val="24"/>
          <w:szCs w:val="24"/>
          <w:rtl/>
        </w:rPr>
        <w:t xml:space="preserve"> שנים!!!.</w:t>
      </w:r>
    </w:p>
    <w:p w:rsidR="00C07EA7" w:rsidRDefault="00C07EA7" w:rsidP="00C07EA7">
      <w:pPr>
        <w:spacing w:after="0" w:line="280" w:lineRule="atLeast"/>
        <w:ind w:left="716"/>
        <w:jc w:val="both"/>
        <w:rPr>
          <w:rFonts w:cs="David"/>
          <w:sz w:val="24"/>
          <w:szCs w:val="24"/>
        </w:rPr>
      </w:pPr>
    </w:p>
    <w:p w:rsid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 xml:space="preserve">יוצא אם כן, כי  אין זו הפעם הראשונה בה מתחייבים המשיבים בפני בית המשפט הנכבד כי יממשו את צוו ההריסה ביחס לבית הספר ובית המשפט הנכבד בהסתמך על הצהרות אלו נותן את פסקי דינו, כאשר </w:t>
      </w:r>
      <w:r w:rsidRPr="006449DE">
        <w:rPr>
          <w:rFonts w:cs="David" w:hint="cs"/>
          <w:b/>
          <w:bCs/>
          <w:sz w:val="24"/>
          <w:szCs w:val="24"/>
          <w:u w:val="single"/>
          <w:rtl/>
        </w:rPr>
        <w:t>בפועל המשיבים מתנערים מהתחייבויותיהם ולא עושים דבר על מנת לממשן</w:t>
      </w:r>
      <w:r w:rsidRPr="006449DE">
        <w:rPr>
          <w:rFonts w:cs="David" w:hint="cs"/>
          <w:sz w:val="24"/>
          <w:szCs w:val="24"/>
          <w:rtl/>
        </w:rPr>
        <w:t>, ובכך למעשה מפרים את פסקי הדין</w:t>
      </w:r>
      <w:r w:rsidR="001148BC">
        <w:rPr>
          <w:rFonts w:cs="David" w:hint="cs"/>
          <w:sz w:val="24"/>
          <w:szCs w:val="24"/>
          <w:rtl/>
        </w:rPr>
        <w:t xml:space="preserve"> ומבזים את בית המשפט הנכבד ואת החלטותיו</w:t>
      </w:r>
      <w:r w:rsidRPr="006449DE">
        <w:rPr>
          <w:rFonts w:cs="David" w:hint="cs"/>
          <w:sz w:val="24"/>
          <w:szCs w:val="24"/>
          <w:rtl/>
        </w:rPr>
        <w:t>.</w:t>
      </w:r>
    </w:p>
    <w:p w:rsidR="00C07EA7" w:rsidRDefault="00C07EA7" w:rsidP="00C07EA7">
      <w:pPr>
        <w:pStyle w:val="a3"/>
        <w:rPr>
          <w:rFonts w:cs="David"/>
          <w:sz w:val="24"/>
          <w:szCs w:val="24"/>
          <w:rtl/>
        </w:rPr>
      </w:pPr>
    </w:p>
    <w:p w:rsidR="00C07EA7" w:rsidRPr="00C07EA7" w:rsidRDefault="00C07EA7" w:rsidP="00C07EA7">
      <w:pPr>
        <w:numPr>
          <w:ilvl w:val="0"/>
          <w:numId w:val="4"/>
        </w:numPr>
        <w:spacing w:after="0" w:line="280" w:lineRule="atLeast"/>
        <w:jc w:val="both"/>
        <w:rPr>
          <w:rFonts w:cs="David"/>
          <w:sz w:val="24"/>
          <w:szCs w:val="24"/>
        </w:rPr>
      </w:pPr>
      <w:r>
        <w:rPr>
          <w:rFonts w:cs="David" w:hint="cs"/>
          <w:sz w:val="24"/>
          <w:szCs w:val="24"/>
          <w:rtl/>
        </w:rPr>
        <w:t xml:space="preserve">העותרת תטען, כי בכל הכבוד הראוי והניתן, מוצאים אנו את עצמנו באותו הסרט שחוזר על עצמו כבר בפעם השישית, בו המשיבים מצהירים ומתחייבים כי יפעלו למימוש חובותיהם </w:t>
      </w:r>
      <w:proofErr w:type="spellStart"/>
      <w:r>
        <w:rPr>
          <w:rFonts w:cs="David" w:hint="cs"/>
          <w:sz w:val="24"/>
          <w:szCs w:val="24"/>
          <w:rtl/>
        </w:rPr>
        <w:t>מכח</w:t>
      </w:r>
      <w:proofErr w:type="spellEnd"/>
      <w:r>
        <w:rPr>
          <w:rFonts w:cs="David" w:hint="cs"/>
          <w:sz w:val="24"/>
          <w:szCs w:val="24"/>
          <w:rtl/>
        </w:rPr>
        <w:t xml:space="preserve"> הדין ולאכיפת החוק במאחז, אך לא עושים דבר בפועל, תוך זילות בית המשפט והציבור הישראלי כולו, ויש לשים להתנהלות זו סוף.</w:t>
      </w:r>
    </w:p>
    <w:p w:rsidR="006449DE" w:rsidRPr="001148BC" w:rsidRDefault="006449DE" w:rsidP="006449DE">
      <w:pPr>
        <w:spacing w:line="280" w:lineRule="atLeast"/>
        <w:ind w:right="716"/>
        <w:jc w:val="both"/>
        <w:rPr>
          <w:rFonts w:cs="David"/>
          <w:sz w:val="24"/>
          <w:szCs w:val="24"/>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בהתאם לכך, ב</w:t>
      </w:r>
      <w:r w:rsidR="00AB1889">
        <w:rPr>
          <w:rFonts w:cs="David" w:hint="cs"/>
          <w:sz w:val="24"/>
          <w:szCs w:val="24"/>
          <w:rtl/>
        </w:rPr>
        <w:t xml:space="preserve">סוף חודש נובמבר 2018 </w:t>
      </w:r>
      <w:r w:rsidRPr="006449DE">
        <w:rPr>
          <w:rFonts w:cs="David" w:hint="cs"/>
          <w:sz w:val="24"/>
          <w:szCs w:val="24"/>
          <w:rtl/>
        </w:rPr>
        <w:t>פנ</w:t>
      </w:r>
      <w:r w:rsidR="00AB1889">
        <w:rPr>
          <w:rFonts w:cs="David" w:hint="cs"/>
          <w:sz w:val="24"/>
          <w:szCs w:val="24"/>
          <w:rtl/>
        </w:rPr>
        <w:t>תה</w:t>
      </w:r>
      <w:r w:rsidRPr="006449DE">
        <w:rPr>
          <w:rFonts w:cs="David" w:hint="cs"/>
          <w:sz w:val="24"/>
          <w:szCs w:val="24"/>
          <w:rtl/>
        </w:rPr>
        <w:t xml:space="preserve"> העותרת למשיבים, באמצעות הח"מ, בהתאם לחוק לתיקון סדרי מנהל (החלטות והנמקות), תשי"ט -1958 (להלן: </w:t>
      </w:r>
      <w:r w:rsidRPr="006449DE">
        <w:rPr>
          <w:rFonts w:cs="David" w:hint="cs"/>
          <w:b/>
          <w:bCs/>
          <w:sz w:val="24"/>
          <w:szCs w:val="24"/>
          <w:rtl/>
        </w:rPr>
        <w:t>"חוק ההנמקות"</w:t>
      </w:r>
      <w:r w:rsidRPr="006449DE">
        <w:rPr>
          <w:rFonts w:cs="David" w:hint="cs"/>
          <w:sz w:val="24"/>
          <w:szCs w:val="24"/>
          <w:rtl/>
        </w:rPr>
        <w:t xml:space="preserve">). </w:t>
      </w:r>
      <w:r w:rsidRPr="006449DE">
        <w:rPr>
          <w:rFonts w:cs="David" w:hint="cs"/>
          <w:sz w:val="24"/>
          <w:szCs w:val="24"/>
          <w:rtl/>
        </w:rPr>
        <w:lastRenderedPageBreak/>
        <w:t>בפניית</w:t>
      </w:r>
      <w:r w:rsidR="00AB1889">
        <w:rPr>
          <w:rFonts w:cs="David" w:hint="cs"/>
          <w:sz w:val="24"/>
          <w:szCs w:val="24"/>
          <w:rtl/>
        </w:rPr>
        <w:t>ה</w:t>
      </w:r>
      <w:r w:rsidRPr="006449DE">
        <w:rPr>
          <w:rFonts w:cs="David" w:hint="cs"/>
          <w:sz w:val="24"/>
          <w:szCs w:val="24"/>
          <w:rtl/>
        </w:rPr>
        <w:t xml:space="preserve"> ביקש</w:t>
      </w:r>
      <w:r w:rsidR="00AB1889">
        <w:rPr>
          <w:rFonts w:cs="David" w:hint="cs"/>
          <w:sz w:val="24"/>
          <w:szCs w:val="24"/>
          <w:rtl/>
        </w:rPr>
        <w:t>ה</w:t>
      </w:r>
      <w:r w:rsidRPr="006449DE">
        <w:rPr>
          <w:rFonts w:cs="David" w:hint="cs"/>
          <w:sz w:val="24"/>
          <w:szCs w:val="24"/>
          <w:rtl/>
        </w:rPr>
        <w:t xml:space="preserve"> העותרות מהמשיבים כי </w:t>
      </w:r>
      <w:r w:rsidR="00AB1889">
        <w:rPr>
          <w:rFonts w:cs="David" w:hint="cs"/>
          <w:sz w:val="24"/>
          <w:szCs w:val="24"/>
          <w:rtl/>
        </w:rPr>
        <w:t xml:space="preserve">יפעלו לקיום התחייבויותיהם והצהרותיהם ויפעלו </w:t>
      </w:r>
      <w:r w:rsidRPr="006449DE">
        <w:rPr>
          <w:rFonts w:cs="David" w:hint="cs"/>
          <w:sz w:val="24"/>
          <w:szCs w:val="24"/>
          <w:rtl/>
        </w:rPr>
        <w:t>למימוש צו</w:t>
      </w:r>
      <w:r w:rsidR="00AB1889">
        <w:rPr>
          <w:rFonts w:cs="David" w:hint="cs"/>
          <w:sz w:val="24"/>
          <w:szCs w:val="24"/>
          <w:rtl/>
        </w:rPr>
        <w:t>וי</w:t>
      </w:r>
      <w:r w:rsidRPr="006449DE">
        <w:rPr>
          <w:rFonts w:cs="David" w:hint="cs"/>
          <w:sz w:val="24"/>
          <w:szCs w:val="24"/>
          <w:rtl/>
        </w:rPr>
        <w:t xml:space="preserve"> ההריסה הקיי</w:t>
      </w:r>
      <w:r w:rsidR="00AB1889">
        <w:rPr>
          <w:rFonts w:cs="David" w:hint="cs"/>
          <w:sz w:val="24"/>
          <w:szCs w:val="24"/>
          <w:rtl/>
        </w:rPr>
        <w:t>מים על המאחז</w:t>
      </w:r>
      <w:r w:rsidRPr="006449DE">
        <w:rPr>
          <w:rFonts w:cs="David" w:hint="cs"/>
          <w:sz w:val="24"/>
          <w:szCs w:val="24"/>
          <w:rtl/>
        </w:rPr>
        <w:t>.</w:t>
      </w:r>
    </w:p>
    <w:p w:rsidR="006449DE" w:rsidRPr="006449DE" w:rsidRDefault="006449DE" w:rsidP="006449DE">
      <w:pPr>
        <w:spacing w:line="280" w:lineRule="atLeast"/>
        <w:ind w:right="716"/>
        <w:jc w:val="both"/>
        <w:rPr>
          <w:rFonts w:cs="David"/>
          <w:sz w:val="24"/>
          <w:szCs w:val="24"/>
          <w:rtl/>
        </w:rPr>
      </w:pPr>
    </w:p>
    <w:p w:rsidR="006449DE" w:rsidRDefault="006449DE" w:rsidP="00AB1889">
      <w:pPr>
        <w:spacing w:line="280" w:lineRule="atLeast"/>
        <w:ind w:left="716"/>
        <w:jc w:val="both"/>
        <w:rPr>
          <w:rFonts w:cs="David"/>
          <w:b/>
          <w:bCs/>
          <w:sz w:val="24"/>
          <w:szCs w:val="24"/>
          <w:rtl/>
        </w:rPr>
      </w:pPr>
      <w:r w:rsidRPr="006449DE">
        <w:rPr>
          <w:rFonts w:cs="David" w:hint="cs"/>
          <w:b/>
          <w:bCs/>
          <w:sz w:val="24"/>
          <w:szCs w:val="24"/>
          <w:rtl/>
        </w:rPr>
        <w:t>מצ"ב העתק פני</w:t>
      </w:r>
      <w:r w:rsidR="00AB1889">
        <w:rPr>
          <w:rFonts w:cs="David" w:hint="cs"/>
          <w:b/>
          <w:bCs/>
          <w:sz w:val="24"/>
          <w:szCs w:val="24"/>
          <w:rtl/>
        </w:rPr>
        <w:t>ו</w:t>
      </w:r>
      <w:r w:rsidRPr="006449DE">
        <w:rPr>
          <w:rFonts w:cs="David" w:hint="cs"/>
          <w:b/>
          <w:bCs/>
          <w:sz w:val="24"/>
          <w:szCs w:val="24"/>
          <w:rtl/>
        </w:rPr>
        <w:t>ת העותרת למשיבים, ומסומ</w:t>
      </w:r>
      <w:r w:rsidR="00AB1889">
        <w:rPr>
          <w:rFonts w:cs="David" w:hint="cs"/>
          <w:b/>
          <w:bCs/>
          <w:sz w:val="24"/>
          <w:szCs w:val="24"/>
          <w:rtl/>
        </w:rPr>
        <w:t>נות במאוחד</w:t>
      </w:r>
      <w:r w:rsidRPr="006449DE">
        <w:rPr>
          <w:rFonts w:cs="David" w:hint="cs"/>
          <w:b/>
          <w:bCs/>
          <w:sz w:val="24"/>
          <w:szCs w:val="24"/>
          <w:rtl/>
        </w:rPr>
        <w:t xml:space="preserve"> </w:t>
      </w:r>
      <w:r w:rsidRPr="006449DE">
        <w:rPr>
          <w:rFonts w:cs="David" w:hint="cs"/>
          <w:b/>
          <w:bCs/>
          <w:sz w:val="24"/>
          <w:szCs w:val="24"/>
          <w:u w:val="single"/>
          <w:rtl/>
        </w:rPr>
        <w:t xml:space="preserve">כנספח </w:t>
      </w:r>
      <w:proofErr w:type="spellStart"/>
      <w:r w:rsidRPr="006449DE">
        <w:rPr>
          <w:rFonts w:cs="David" w:hint="cs"/>
          <w:b/>
          <w:bCs/>
          <w:sz w:val="24"/>
          <w:szCs w:val="24"/>
          <w:u w:val="single"/>
          <w:rtl/>
        </w:rPr>
        <w:t>י</w:t>
      </w:r>
      <w:r w:rsidR="00AB1889">
        <w:rPr>
          <w:rFonts w:cs="David" w:hint="cs"/>
          <w:b/>
          <w:bCs/>
          <w:sz w:val="24"/>
          <w:szCs w:val="24"/>
          <w:u w:val="single"/>
          <w:rtl/>
        </w:rPr>
        <w:t>ג</w:t>
      </w:r>
      <w:proofErr w:type="spellEnd"/>
      <w:r w:rsidRPr="006449DE">
        <w:rPr>
          <w:rFonts w:cs="David" w:hint="cs"/>
          <w:b/>
          <w:bCs/>
          <w:sz w:val="24"/>
          <w:szCs w:val="24"/>
          <w:u w:val="single"/>
          <w:rtl/>
        </w:rPr>
        <w:t>' לעתירה</w:t>
      </w:r>
      <w:r w:rsidRPr="006449DE">
        <w:rPr>
          <w:rFonts w:cs="David" w:hint="cs"/>
          <w:b/>
          <w:bCs/>
          <w:sz w:val="24"/>
          <w:szCs w:val="24"/>
          <w:rtl/>
        </w:rPr>
        <w:t>.</w:t>
      </w:r>
    </w:p>
    <w:p w:rsidR="00AB1889" w:rsidRPr="00AB1889" w:rsidRDefault="00AB1889" w:rsidP="00AB1889">
      <w:pPr>
        <w:spacing w:line="280" w:lineRule="atLeast"/>
        <w:ind w:left="716"/>
        <w:jc w:val="both"/>
        <w:rPr>
          <w:rFonts w:cs="David"/>
          <w:b/>
          <w:bCs/>
          <w:sz w:val="24"/>
          <w:szCs w:val="24"/>
          <w:rtl/>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 xml:space="preserve">על אף הוראות חוק ההנמקות, לא טרחו </w:t>
      </w:r>
      <w:r w:rsidR="00C07EA7">
        <w:rPr>
          <w:rFonts w:cs="David" w:hint="cs"/>
          <w:sz w:val="24"/>
          <w:szCs w:val="24"/>
          <w:rtl/>
        </w:rPr>
        <w:t>מי מ</w:t>
      </w:r>
      <w:r w:rsidRPr="006449DE">
        <w:rPr>
          <w:rFonts w:cs="David" w:hint="cs"/>
          <w:sz w:val="24"/>
          <w:szCs w:val="24"/>
          <w:rtl/>
        </w:rPr>
        <w:t>המשיבים לתת כל מענה לפני</w:t>
      </w:r>
      <w:r w:rsidR="00AB1889">
        <w:rPr>
          <w:rFonts w:cs="David" w:hint="cs"/>
          <w:sz w:val="24"/>
          <w:szCs w:val="24"/>
          <w:rtl/>
        </w:rPr>
        <w:t>ותיה אלו</w:t>
      </w:r>
      <w:r w:rsidRPr="006449DE">
        <w:rPr>
          <w:rFonts w:cs="David" w:hint="cs"/>
          <w:sz w:val="24"/>
          <w:szCs w:val="24"/>
          <w:rtl/>
        </w:rPr>
        <w:t xml:space="preserve"> של העותרת.</w:t>
      </w:r>
    </w:p>
    <w:p w:rsidR="006449DE" w:rsidRPr="00C07EA7" w:rsidRDefault="006449DE" w:rsidP="006449DE">
      <w:pPr>
        <w:spacing w:line="280" w:lineRule="atLeast"/>
        <w:ind w:left="716" w:right="716"/>
        <w:jc w:val="both"/>
        <w:rPr>
          <w:rFonts w:cs="David"/>
          <w:sz w:val="24"/>
          <w:szCs w:val="24"/>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 xml:space="preserve">העותרת </w:t>
      </w:r>
      <w:r w:rsidR="00025012">
        <w:rPr>
          <w:rFonts w:cs="David" w:hint="cs"/>
          <w:sz w:val="24"/>
          <w:szCs w:val="24"/>
          <w:rtl/>
        </w:rPr>
        <w:t>ת</w:t>
      </w:r>
      <w:r w:rsidRPr="006449DE">
        <w:rPr>
          <w:rFonts w:cs="David" w:hint="cs"/>
          <w:sz w:val="24"/>
          <w:szCs w:val="24"/>
          <w:rtl/>
        </w:rPr>
        <w:t>טע</w:t>
      </w:r>
      <w:r w:rsidR="00025012">
        <w:rPr>
          <w:rFonts w:cs="David" w:hint="cs"/>
          <w:sz w:val="24"/>
          <w:szCs w:val="24"/>
          <w:rtl/>
        </w:rPr>
        <w:t>ן</w:t>
      </w:r>
      <w:r w:rsidRPr="006449DE">
        <w:rPr>
          <w:rFonts w:cs="David" w:hint="cs"/>
          <w:sz w:val="24"/>
          <w:szCs w:val="24"/>
          <w:rtl/>
        </w:rPr>
        <w:t>, כי למרות שעבר</w:t>
      </w:r>
      <w:r w:rsidR="00025012">
        <w:rPr>
          <w:rFonts w:cs="David" w:hint="cs"/>
          <w:sz w:val="24"/>
          <w:szCs w:val="24"/>
          <w:rtl/>
        </w:rPr>
        <w:t>ה</w:t>
      </w:r>
      <w:r w:rsidRPr="006449DE">
        <w:rPr>
          <w:rFonts w:cs="David" w:hint="cs"/>
          <w:sz w:val="24"/>
          <w:szCs w:val="24"/>
          <w:rtl/>
        </w:rPr>
        <w:t xml:space="preserve"> חלפ</w:t>
      </w:r>
      <w:r w:rsidR="00025012">
        <w:rPr>
          <w:rFonts w:cs="David" w:hint="cs"/>
          <w:sz w:val="24"/>
          <w:szCs w:val="24"/>
          <w:rtl/>
        </w:rPr>
        <w:t>ה</w:t>
      </w:r>
      <w:r w:rsidRPr="006449DE">
        <w:rPr>
          <w:rFonts w:cs="David" w:hint="cs"/>
          <w:sz w:val="24"/>
          <w:szCs w:val="24"/>
          <w:rtl/>
        </w:rPr>
        <w:t xml:space="preserve"> לה</w:t>
      </w:r>
      <w:r w:rsidR="00025012">
        <w:rPr>
          <w:rFonts w:cs="David" w:hint="cs"/>
          <w:sz w:val="24"/>
          <w:szCs w:val="24"/>
          <w:rtl/>
        </w:rPr>
        <w:t xml:space="preserve"> </w:t>
      </w:r>
      <w:r w:rsidRPr="006449DE">
        <w:rPr>
          <w:rFonts w:cs="David" w:hint="cs"/>
          <w:sz w:val="24"/>
          <w:szCs w:val="24"/>
          <w:rtl/>
        </w:rPr>
        <w:t>כמעט שנ</w:t>
      </w:r>
      <w:r w:rsidR="00025012">
        <w:rPr>
          <w:rFonts w:cs="David" w:hint="cs"/>
          <w:sz w:val="24"/>
          <w:szCs w:val="24"/>
          <w:rtl/>
        </w:rPr>
        <w:t xml:space="preserve">ה </w:t>
      </w:r>
      <w:r w:rsidRPr="006449DE">
        <w:rPr>
          <w:rFonts w:cs="David" w:hint="cs"/>
          <w:sz w:val="24"/>
          <w:szCs w:val="24"/>
          <w:rtl/>
        </w:rPr>
        <w:t>ממועד מתן פסק הדין ה</w:t>
      </w:r>
      <w:r w:rsidR="00025012">
        <w:rPr>
          <w:rFonts w:cs="David" w:hint="cs"/>
          <w:sz w:val="24"/>
          <w:szCs w:val="24"/>
          <w:rtl/>
        </w:rPr>
        <w:t>רביעי</w:t>
      </w:r>
      <w:r w:rsidRPr="006449DE">
        <w:rPr>
          <w:rFonts w:cs="David" w:hint="cs"/>
          <w:sz w:val="24"/>
          <w:szCs w:val="24"/>
          <w:rtl/>
        </w:rPr>
        <w:t xml:space="preserve"> בעתירה</w:t>
      </w:r>
      <w:r w:rsidR="00C07EA7">
        <w:rPr>
          <w:rFonts w:cs="David" w:hint="cs"/>
          <w:sz w:val="24"/>
          <w:szCs w:val="24"/>
          <w:rtl/>
        </w:rPr>
        <w:t xml:space="preserve"> (וכחצי שנה מביטול הצו הארעי שניתן במסגרת העתירות המאוחרות)</w:t>
      </w:r>
      <w:r w:rsidRPr="006449DE">
        <w:rPr>
          <w:rFonts w:cs="David" w:hint="cs"/>
          <w:sz w:val="24"/>
          <w:szCs w:val="24"/>
          <w:rtl/>
        </w:rPr>
        <w:t>, וכ</w:t>
      </w:r>
      <w:r w:rsidR="00025012">
        <w:rPr>
          <w:rFonts w:cs="David" w:hint="cs"/>
          <w:sz w:val="24"/>
          <w:szCs w:val="24"/>
          <w:rtl/>
        </w:rPr>
        <w:t>עש</w:t>
      </w:r>
      <w:r w:rsidR="00C07EA7">
        <w:rPr>
          <w:rFonts w:cs="David" w:hint="cs"/>
          <w:sz w:val="24"/>
          <w:szCs w:val="24"/>
          <w:rtl/>
        </w:rPr>
        <w:t>ו</w:t>
      </w:r>
      <w:r w:rsidR="00025012">
        <w:rPr>
          <w:rFonts w:cs="David" w:hint="cs"/>
          <w:sz w:val="24"/>
          <w:szCs w:val="24"/>
          <w:rtl/>
        </w:rPr>
        <w:t>ר</w:t>
      </w:r>
      <w:r w:rsidRPr="006449DE">
        <w:rPr>
          <w:rFonts w:cs="David" w:hint="cs"/>
          <w:sz w:val="24"/>
          <w:szCs w:val="24"/>
          <w:rtl/>
        </w:rPr>
        <w:t xml:space="preserve"> </w:t>
      </w:r>
      <w:r w:rsidR="00025012">
        <w:rPr>
          <w:rFonts w:cs="David" w:hint="cs"/>
          <w:sz w:val="24"/>
          <w:szCs w:val="24"/>
          <w:rtl/>
        </w:rPr>
        <w:t xml:space="preserve">של התדיינות משפטית בפני </w:t>
      </w:r>
      <w:r w:rsidRPr="006449DE">
        <w:rPr>
          <w:rFonts w:cs="David" w:hint="cs"/>
          <w:sz w:val="24"/>
          <w:szCs w:val="24"/>
          <w:rtl/>
        </w:rPr>
        <w:t xml:space="preserve">בית המשפט הנכבד דנן, לא נעשה על ידי המשיבים די לצורך מימוש </w:t>
      </w:r>
      <w:r w:rsidR="00C07EA7">
        <w:rPr>
          <w:rFonts w:cs="David" w:hint="cs"/>
          <w:sz w:val="24"/>
          <w:szCs w:val="24"/>
          <w:rtl/>
        </w:rPr>
        <w:t>פסק הדין ו</w:t>
      </w:r>
      <w:r w:rsidRPr="006449DE">
        <w:rPr>
          <w:rFonts w:cs="David" w:hint="cs"/>
          <w:sz w:val="24"/>
          <w:szCs w:val="24"/>
          <w:rtl/>
        </w:rPr>
        <w:t>התחייבו</w:t>
      </w:r>
      <w:r w:rsidR="00C07EA7">
        <w:rPr>
          <w:rFonts w:cs="David" w:hint="cs"/>
          <w:sz w:val="24"/>
          <w:szCs w:val="24"/>
          <w:rtl/>
        </w:rPr>
        <w:t>יו</w:t>
      </w:r>
      <w:r w:rsidRPr="006449DE">
        <w:rPr>
          <w:rFonts w:cs="David" w:hint="cs"/>
          <w:sz w:val="24"/>
          <w:szCs w:val="24"/>
          <w:rtl/>
        </w:rPr>
        <w:t>ת</w:t>
      </w:r>
      <w:r w:rsidR="00C07EA7">
        <w:rPr>
          <w:rFonts w:cs="David" w:hint="cs"/>
          <w:sz w:val="24"/>
          <w:szCs w:val="24"/>
          <w:rtl/>
        </w:rPr>
        <w:t>יה</w:t>
      </w:r>
      <w:r w:rsidRPr="006449DE">
        <w:rPr>
          <w:rFonts w:cs="David" w:hint="cs"/>
          <w:sz w:val="24"/>
          <w:szCs w:val="24"/>
          <w:rtl/>
        </w:rPr>
        <w:t xml:space="preserve">ם להעתיק את </w:t>
      </w:r>
      <w:r w:rsidR="00025012">
        <w:rPr>
          <w:rFonts w:cs="David" w:hint="cs"/>
          <w:sz w:val="24"/>
          <w:szCs w:val="24"/>
          <w:rtl/>
        </w:rPr>
        <w:t xml:space="preserve">המאחז הבלתי חוקי חאן אל </w:t>
      </w:r>
      <w:proofErr w:type="spellStart"/>
      <w:r w:rsidR="00025012">
        <w:rPr>
          <w:rFonts w:cs="David" w:hint="cs"/>
          <w:sz w:val="24"/>
          <w:szCs w:val="24"/>
          <w:rtl/>
        </w:rPr>
        <w:t>אחמר</w:t>
      </w:r>
      <w:proofErr w:type="spellEnd"/>
      <w:r w:rsidRPr="006449DE">
        <w:rPr>
          <w:rFonts w:cs="David" w:hint="cs"/>
          <w:sz w:val="24"/>
          <w:szCs w:val="24"/>
          <w:rtl/>
        </w:rPr>
        <w:t xml:space="preserve">. </w:t>
      </w:r>
    </w:p>
    <w:p w:rsidR="006449DE" w:rsidRPr="00C07EA7" w:rsidRDefault="006449DE" w:rsidP="006449DE">
      <w:pPr>
        <w:spacing w:line="280" w:lineRule="atLeast"/>
        <w:ind w:right="716"/>
        <w:jc w:val="both"/>
        <w:rPr>
          <w:rFonts w:cs="David"/>
          <w:sz w:val="24"/>
          <w:szCs w:val="24"/>
          <w:rtl/>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sz w:val="24"/>
          <w:szCs w:val="24"/>
          <w:rtl/>
        </w:rPr>
        <w:t xml:space="preserve">למעשה, עד היום לא נעשה דבר מה ממשי על ידי המשיבים לקיום חובתם </w:t>
      </w:r>
      <w:proofErr w:type="spellStart"/>
      <w:r w:rsidRPr="006449DE">
        <w:rPr>
          <w:rFonts w:cs="David" w:hint="cs"/>
          <w:sz w:val="24"/>
          <w:szCs w:val="24"/>
          <w:rtl/>
        </w:rPr>
        <w:t>מכח</w:t>
      </w:r>
      <w:proofErr w:type="spellEnd"/>
      <w:r w:rsidRPr="006449DE">
        <w:rPr>
          <w:rFonts w:cs="David" w:hint="cs"/>
          <w:sz w:val="24"/>
          <w:szCs w:val="24"/>
          <w:rtl/>
        </w:rPr>
        <w:t xml:space="preserve"> הדין ולקיום התחייבויותיהם בהתאם לפסקי הדין.</w:t>
      </w:r>
    </w:p>
    <w:p w:rsidR="006449DE" w:rsidRPr="006449DE" w:rsidRDefault="006449DE" w:rsidP="006449DE">
      <w:pPr>
        <w:spacing w:line="280" w:lineRule="atLeast"/>
        <w:ind w:right="716"/>
        <w:jc w:val="both"/>
        <w:rPr>
          <w:rFonts w:cs="David"/>
          <w:sz w:val="24"/>
          <w:szCs w:val="24"/>
          <w:rtl/>
        </w:rPr>
      </w:pPr>
    </w:p>
    <w:p w:rsidR="006449DE" w:rsidRPr="006449DE" w:rsidRDefault="006449DE" w:rsidP="006449DE">
      <w:pPr>
        <w:numPr>
          <w:ilvl w:val="0"/>
          <w:numId w:val="4"/>
        </w:numPr>
        <w:spacing w:after="0" w:line="280" w:lineRule="atLeast"/>
        <w:jc w:val="both"/>
        <w:rPr>
          <w:rFonts w:cs="David"/>
          <w:sz w:val="24"/>
          <w:szCs w:val="24"/>
        </w:rPr>
      </w:pPr>
      <w:r w:rsidRPr="006449DE">
        <w:rPr>
          <w:rFonts w:cs="David" w:hint="cs"/>
          <w:b/>
          <w:bCs/>
          <w:sz w:val="24"/>
          <w:szCs w:val="24"/>
          <w:rtl/>
        </w:rPr>
        <w:t xml:space="preserve">עיננו הרואות כי מלכתחילה לא היה בכוונת המשיבים לפעול לשם מימוש צו ההריסה והעתקת </w:t>
      </w:r>
      <w:r w:rsidR="00025012">
        <w:rPr>
          <w:rFonts w:cs="David" w:hint="cs"/>
          <w:b/>
          <w:bCs/>
          <w:sz w:val="24"/>
          <w:szCs w:val="24"/>
          <w:rtl/>
        </w:rPr>
        <w:t>המאחז</w:t>
      </w:r>
      <w:r w:rsidRPr="006449DE">
        <w:rPr>
          <w:rFonts w:cs="David" w:hint="cs"/>
          <w:b/>
          <w:bCs/>
          <w:sz w:val="24"/>
          <w:szCs w:val="24"/>
          <w:rtl/>
        </w:rPr>
        <w:t>, אלא כל מטרתם הייתה "קניית זמן נוסף" על מנת להמשיך במדיניות אי המעש אותה הם נוהגים בכל הנוגע לעבירות הבניה הקיימות במקום, ואשר הובילו למצב שבאזור זה אין דין ואין דיין ואיש הישר בעיניו יעשה, כל זאת באצטלה של "סדרי עדיפויות"</w:t>
      </w:r>
      <w:r w:rsidRPr="006449DE">
        <w:rPr>
          <w:rFonts w:cs="David" w:hint="cs"/>
          <w:sz w:val="24"/>
          <w:szCs w:val="24"/>
          <w:rtl/>
        </w:rPr>
        <w:t xml:space="preserve">. </w:t>
      </w:r>
    </w:p>
    <w:p w:rsidR="006449DE" w:rsidRPr="006B0890" w:rsidRDefault="006449DE" w:rsidP="006449DE">
      <w:pPr>
        <w:spacing w:line="280" w:lineRule="atLeast"/>
        <w:ind w:right="716"/>
        <w:jc w:val="both"/>
        <w:rPr>
          <w:rFonts w:cs="David"/>
          <w:sz w:val="24"/>
          <w:szCs w:val="24"/>
          <w:rtl/>
        </w:rPr>
      </w:pPr>
    </w:p>
    <w:p w:rsidR="006449DE" w:rsidRPr="006B0890" w:rsidRDefault="006449DE" w:rsidP="006449DE">
      <w:pPr>
        <w:numPr>
          <w:ilvl w:val="0"/>
          <w:numId w:val="4"/>
        </w:numPr>
        <w:spacing w:after="0" w:line="280" w:lineRule="atLeast"/>
        <w:jc w:val="both"/>
        <w:rPr>
          <w:rFonts w:cs="David"/>
          <w:sz w:val="24"/>
          <w:szCs w:val="24"/>
        </w:rPr>
      </w:pPr>
      <w:r w:rsidRPr="006B0890">
        <w:rPr>
          <w:rFonts w:cs="David" w:hint="cs"/>
          <w:sz w:val="24"/>
          <w:szCs w:val="24"/>
          <w:rtl/>
        </w:rPr>
        <w:t>בנסיבות אלה, ומשהתחוור לעותרת כי המשיבים מתנערים הלכה למעשה מהתחייבויותיהם המפורשות בפני בית משפט הנכבד ומחובתם לאכוף את החוק, אינם מבצעים פעולות אכיפה ולא כל שכן שאינם נוקטים בפעולות אכיפה אפקטיביות כנגד עברייני הבנייה במקום על אף פסקי הדין</w:t>
      </w:r>
      <w:r w:rsidR="00C07EA7">
        <w:rPr>
          <w:rFonts w:cs="David" w:hint="cs"/>
          <w:sz w:val="24"/>
          <w:szCs w:val="24"/>
          <w:rtl/>
        </w:rPr>
        <w:t xml:space="preserve"> הרבים בעניין</w:t>
      </w:r>
      <w:r w:rsidRPr="006B0890">
        <w:rPr>
          <w:rFonts w:cs="David" w:hint="cs"/>
          <w:sz w:val="24"/>
          <w:szCs w:val="24"/>
          <w:rtl/>
        </w:rPr>
        <w:t xml:space="preserve">, לא נותר לעותרת אלא לפנות לבית המשפט הנכבד בגדרי עתירה </w:t>
      </w:r>
      <w:r w:rsidR="00536A86">
        <w:rPr>
          <w:rFonts w:cs="David" w:hint="cs"/>
          <w:sz w:val="24"/>
          <w:szCs w:val="24"/>
          <w:rtl/>
        </w:rPr>
        <w:t xml:space="preserve">(שישית!) </w:t>
      </w:r>
      <w:r w:rsidRPr="006B0890">
        <w:rPr>
          <w:rFonts w:cs="David" w:hint="cs"/>
          <w:sz w:val="24"/>
          <w:szCs w:val="24"/>
          <w:rtl/>
        </w:rPr>
        <w:t xml:space="preserve">זו. </w:t>
      </w:r>
    </w:p>
    <w:p w:rsidR="006449DE" w:rsidRPr="00536A86" w:rsidRDefault="006449DE" w:rsidP="006449DE">
      <w:pPr>
        <w:spacing w:line="280" w:lineRule="atLeast"/>
        <w:ind w:right="716"/>
        <w:jc w:val="both"/>
        <w:rPr>
          <w:rFonts w:cs="David"/>
          <w:sz w:val="24"/>
          <w:szCs w:val="24"/>
          <w:rtl/>
        </w:rPr>
      </w:pPr>
    </w:p>
    <w:p w:rsidR="006449DE" w:rsidRPr="00252267" w:rsidRDefault="006449DE" w:rsidP="00025012">
      <w:pPr>
        <w:numPr>
          <w:ilvl w:val="0"/>
          <w:numId w:val="2"/>
        </w:numPr>
        <w:tabs>
          <w:tab w:val="num" w:pos="566"/>
        </w:tabs>
        <w:spacing w:after="0" w:line="300" w:lineRule="atLeast"/>
        <w:ind w:left="566" w:hanging="540"/>
        <w:jc w:val="both"/>
        <w:rPr>
          <w:rFonts w:cs="David"/>
          <w:b/>
          <w:bCs/>
          <w:sz w:val="28"/>
          <w:szCs w:val="28"/>
          <w:rtl/>
        </w:rPr>
      </w:pPr>
      <w:r w:rsidRPr="00252267">
        <w:rPr>
          <w:rFonts w:cs="David" w:hint="cs"/>
          <w:b/>
          <w:bCs/>
          <w:sz w:val="28"/>
          <w:szCs w:val="28"/>
          <w:rtl/>
        </w:rPr>
        <w:t>הטיעון המשפטי:</w:t>
      </w:r>
    </w:p>
    <w:p w:rsidR="006449DE" w:rsidRPr="006B0890" w:rsidRDefault="006449DE" w:rsidP="006449DE">
      <w:pPr>
        <w:spacing w:line="280" w:lineRule="atLeast"/>
        <w:ind w:right="716"/>
        <w:jc w:val="both"/>
        <w:rPr>
          <w:rFonts w:cs="David"/>
          <w:b/>
          <w:bCs/>
          <w:sz w:val="24"/>
          <w:szCs w:val="24"/>
        </w:rPr>
      </w:pPr>
    </w:p>
    <w:p w:rsidR="006449DE" w:rsidRPr="006B0890" w:rsidRDefault="006449DE" w:rsidP="006449DE">
      <w:pPr>
        <w:numPr>
          <w:ilvl w:val="0"/>
          <w:numId w:val="4"/>
        </w:numPr>
        <w:spacing w:after="0" w:line="280" w:lineRule="atLeast"/>
        <w:jc w:val="both"/>
        <w:rPr>
          <w:rFonts w:ascii="Arial" w:hAnsi="Arial" w:cs="David"/>
          <w:sz w:val="24"/>
          <w:szCs w:val="24"/>
        </w:rPr>
      </w:pPr>
      <w:r w:rsidRPr="006B0890">
        <w:rPr>
          <w:rFonts w:ascii="Arial" w:hAnsi="Arial" w:cs="David" w:hint="cs"/>
          <w:sz w:val="24"/>
          <w:szCs w:val="24"/>
          <w:rtl/>
        </w:rPr>
        <w:t xml:space="preserve">העובדות המפורטות בעתירה זו מצביעות על מחדלים בלתי סבירים מצד המשיבים, האמונים על אכיפת החוק באזור. </w:t>
      </w:r>
    </w:p>
    <w:p w:rsidR="005D7755" w:rsidRPr="006B0890" w:rsidRDefault="005D7755" w:rsidP="005D7755">
      <w:pPr>
        <w:spacing w:after="0" w:line="280" w:lineRule="atLeast"/>
        <w:ind w:left="716"/>
        <w:jc w:val="both"/>
        <w:rPr>
          <w:rFonts w:ascii="Arial" w:hAnsi="Arial" w:cs="David"/>
          <w:sz w:val="24"/>
          <w:szCs w:val="24"/>
        </w:rPr>
      </w:pPr>
    </w:p>
    <w:p w:rsidR="005D7755" w:rsidRPr="006B0890" w:rsidRDefault="005D7755" w:rsidP="005D7755">
      <w:pPr>
        <w:numPr>
          <w:ilvl w:val="0"/>
          <w:numId w:val="4"/>
        </w:numPr>
        <w:spacing w:after="0" w:line="280" w:lineRule="atLeast"/>
        <w:jc w:val="both"/>
        <w:rPr>
          <w:rFonts w:ascii="Arial" w:hAnsi="Arial" w:cs="David"/>
          <w:sz w:val="24"/>
          <w:szCs w:val="24"/>
        </w:rPr>
      </w:pPr>
      <w:r w:rsidRPr="006B0890">
        <w:rPr>
          <w:rFonts w:ascii="Arial" w:hAnsi="Arial" w:cs="David" w:hint="cs"/>
          <w:sz w:val="24"/>
          <w:szCs w:val="24"/>
          <w:rtl/>
        </w:rPr>
        <w:t>מן הנתונים מצטיירת תמונה עגומה על מצב שלטון החוק באזור, תמונה חמורה שבשום אופן אין להשלים עמה. רשויות האכיפה, הלכה למעשה, נוקטות במדיניות ברורה של אי אכיפת חוקי התכנון והבניה גם כאשר מדובר במחיר כה כבד ובפגיעה כה קשה בכל היבט שעשוי להיות רלוונטי - בטחוני, בטיחותי, כלכלי, חוקתי, תודעתי</w:t>
      </w:r>
      <w:r w:rsidR="00536A86">
        <w:rPr>
          <w:rFonts w:ascii="Arial" w:hAnsi="Arial" w:cs="David" w:hint="cs"/>
          <w:sz w:val="24"/>
          <w:szCs w:val="24"/>
          <w:rtl/>
        </w:rPr>
        <w:t>, ציבורי</w:t>
      </w:r>
      <w:r w:rsidRPr="006B0890">
        <w:rPr>
          <w:rFonts w:ascii="Arial" w:hAnsi="Arial" w:cs="David" w:hint="cs"/>
          <w:sz w:val="24"/>
          <w:szCs w:val="24"/>
          <w:rtl/>
        </w:rPr>
        <w:t xml:space="preserve"> וכיו"ב. </w:t>
      </w:r>
    </w:p>
    <w:p w:rsidR="005D7755" w:rsidRPr="006B0890" w:rsidRDefault="005D7755" w:rsidP="005D7755">
      <w:pPr>
        <w:spacing w:line="280" w:lineRule="atLeast"/>
        <w:ind w:right="716"/>
        <w:jc w:val="both"/>
        <w:rPr>
          <w:rFonts w:ascii="Arial" w:hAnsi="Arial" w:cs="David"/>
          <w:sz w:val="24"/>
          <w:szCs w:val="24"/>
        </w:rPr>
      </w:pP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t>למעשה באי קיום פסקי הדין ע"י המשיבים והתפרקות המשיבים מחובתם לאכוף את החוק באזור, פוגעים הם בעקרון שלטון החוק</w:t>
      </w:r>
      <w:r w:rsidR="006B0890">
        <w:rPr>
          <w:rFonts w:cs="David" w:hint="cs"/>
          <w:sz w:val="24"/>
          <w:szCs w:val="24"/>
          <w:rtl/>
        </w:rPr>
        <w:t xml:space="preserve"> ובאמון הציבור במערכת השלטונית, כמו גם במערכת המשפט</w:t>
      </w:r>
      <w:r w:rsidRPr="006B0890">
        <w:rPr>
          <w:rFonts w:cs="David" w:hint="cs"/>
          <w:sz w:val="24"/>
          <w:szCs w:val="24"/>
          <w:rtl/>
        </w:rPr>
        <w:t>.</w:t>
      </w:r>
    </w:p>
    <w:p w:rsidR="005D7755" w:rsidRPr="006B0890" w:rsidRDefault="005D7755" w:rsidP="005D7755">
      <w:pPr>
        <w:spacing w:line="280" w:lineRule="atLeast"/>
        <w:ind w:right="716"/>
        <w:jc w:val="both"/>
        <w:rPr>
          <w:rFonts w:cs="David"/>
          <w:sz w:val="24"/>
          <w:szCs w:val="24"/>
          <w:rtl/>
        </w:rPr>
      </w:pP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lastRenderedPageBreak/>
        <w:t xml:space="preserve">משניתן פסק דין חלה חובה לקיימו. כאשר לא מקיימים פסק דין של בית המשפט, פוגעים למעשה בשלטון החוק והמשפט והסדר החברתי מתפורר (ראה: בג"ץ 4805/07 </w:t>
      </w:r>
      <w:r w:rsidRPr="006B0890">
        <w:rPr>
          <w:rFonts w:cs="David" w:hint="cs"/>
          <w:b/>
          <w:bCs/>
          <w:sz w:val="24"/>
          <w:szCs w:val="24"/>
          <w:rtl/>
        </w:rPr>
        <w:t>המרכז</w:t>
      </w:r>
      <w:r w:rsidRPr="006B0890">
        <w:rPr>
          <w:rFonts w:cs="David"/>
          <w:b/>
          <w:bCs/>
          <w:sz w:val="24"/>
          <w:szCs w:val="24"/>
        </w:rPr>
        <w:t xml:space="preserve"> </w:t>
      </w:r>
      <w:r w:rsidRPr="006B0890">
        <w:rPr>
          <w:rFonts w:cs="David" w:hint="cs"/>
          <w:b/>
          <w:bCs/>
          <w:sz w:val="24"/>
          <w:szCs w:val="24"/>
          <w:rtl/>
        </w:rPr>
        <w:t>לפלורליזם</w:t>
      </w:r>
      <w:r w:rsidRPr="006B0890">
        <w:rPr>
          <w:rFonts w:cs="David"/>
          <w:b/>
          <w:bCs/>
          <w:sz w:val="24"/>
          <w:szCs w:val="24"/>
        </w:rPr>
        <w:t xml:space="preserve"> </w:t>
      </w:r>
      <w:r w:rsidRPr="006B0890">
        <w:rPr>
          <w:rFonts w:cs="David" w:hint="cs"/>
          <w:b/>
          <w:bCs/>
          <w:sz w:val="24"/>
          <w:szCs w:val="24"/>
          <w:rtl/>
        </w:rPr>
        <w:t>יהודי</w:t>
      </w:r>
      <w:r w:rsidRPr="006B0890">
        <w:rPr>
          <w:rFonts w:cs="David"/>
          <w:b/>
          <w:bCs/>
          <w:sz w:val="24"/>
          <w:szCs w:val="24"/>
        </w:rPr>
        <w:t xml:space="preserve"> - </w:t>
      </w:r>
      <w:r w:rsidRPr="006B0890">
        <w:rPr>
          <w:rFonts w:cs="David" w:hint="cs"/>
          <w:b/>
          <w:bCs/>
          <w:sz w:val="24"/>
          <w:szCs w:val="24"/>
          <w:rtl/>
        </w:rPr>
        <w:t>התנועה</w:t>
      </w:r>
      <w:r w:rsidRPr="006B0890">
        <w:rPr>
          <w:rFonts w:cs="David"/>
          <w:b/>
          <w:bCs/>
          <w:sz w:val="24"/>
          <w:szCs w:val="24"/>
        </w:rPr>
        <w:t xml:space="preserve"> </w:t>
      </w:r>
      <w:r w:rsidRPr="006B0890">
        <w:rPr>
          <w:rFonts w:cs="David" w:hint="cs"/>
          <w:b/>
          <w:bCs/>
          <w:sz w:val="24"/>
          <w:szCs w:val="24"/>
          <w:rtl/>
        </w:rPr>
        <w:t>ליהדות</w:t>
      </w:r>
      <w:r w:rsidRPr="006B0890">
        <w:rPr>
          <w:rFonts w:cs="David"/>
          <w:b/>
          <w:bCs/>
          <w:sz w:val="24"/>
          <w:szCs w:val="24"/>
        </w:rPr>
        <w:t xml:space="preserve"> </w:t>
      </w:r>
      <w:r w:rsidRPr="006B0890">
        <w:rPr>
          <w:rFonts w:cs="David" w:hint="cs"/>
          <w:b/>
          <w:bCs/>
          <w:sz w:val="24"/>
          <w:szCs w:val="24"/>
          <w:rtl/>
        </w:rPr>
        <w:t>מתקדמת בישראל</w:t>
      </w:r>
      <w:r w:rsidRPr="006B0890">
        <w:rPr>
          <w:rFonts w:cs="David"/>
          <w:b/>
          <w:bCs/>
          <w:sz w:val="24"/>
          <w:szCs w:val="24"/>
        </w:rPr>
        <w:t xml:space="preserve"> </w:t>
      </w:r>
      <w:r w:rsidRPr="006B0890">
        <w:rPr>
          <w:rFonts w:cs="David" w:hint="cs"/>
          <w:b/>
          <w:bCs/>
          <w:sz w:val="24"/>
          <w:szCs w:val="24"/>
          <w:rtl/>
        </w:rPr>
        <w:t xml:space="preserve">נ' </w:t>
      </w:r>
      <w:r w:rsidRPr="006B0890">
        <w:rPr>
          <w:rFonts w:cs="David"/>
          <w:b/>
          <w:bCs/>
          <w:sz w:val="24"/>
          <w:szCs w:val="24"/>
        </w:rPr>
        <w:t xml:space="preserve"> </w:t>
      </w:r>
      <w:r w:rsidRPr="006B0890">
        <w:rPr>
          <w:rFonts w:cs="David" w:hint="cs"/>
          <w:b/>
          <w:bCs/>
          <w:sz w:val="24"/>
          <w:szCs w:val="24"/>
          <w:rtl/>
        </w:rPr>
        <w:t>משרד</w:t>
      </w:r>
      <w:r w:rsidRPr="006B0890">
        <w:rPr>
          <w:rFonts w:cs="David"/>
          <w:b/>
          <w:bCs/>
          <w:sz w:val="24"/>
          <w:szCs w:val="24"/>
        </w:rPr>
        <w:t xml:space="preserve"> </w:t>
      </w:r>
      <w:r w:rsidRPr="006B0890">
        <w:rPr>
          <w:rFonts w:cs="David" w:hint="cs"/>
          <w:b/>
          <w:bCs/>
          <w:sz w:val="24"/>
          <w:szCs w:val="24"/>
          <w:rtl/>
        </w:rPr>
        <w:t>החינוך</w:t>
      </w:r>
      <w:r w:rsidRPr="006B0890">
        <w:rPr>
          <w:rFonts w:cs="David" w:hint="cs"/>
          <w:sz w:val="24"/>
          <w:szCs w:val="24"/>
          <w:rtl/>
        </w:rPr>
        <w:t xml:space="preserve"> (נבו)).</w:t>
      </w:r>
    </w:p>
    <w:p w:rsidR="005D7755" w:rsidRPr="006B0890" w:rsidRDefault="005D7755" w:rsidP="005D7755">
      <w:pPr>
        <w:spacing w:line="280" w:lineRule="atLeast"/>
        <w:ind w:right="716"/>
        <w:jc w:val="both"/>
        <w:rPr>
          <w:rFonts w:cs="David"/>
          <w:sz w:val="24"/>
          <w:szCs w:val="24"/>
          <w:rtl/>
        </w:rPr>
      </w:pPr>
    </w:p>
    <w:p w:rsidR="005D7755" w:rsidRDefault="005D7755" w:rsidP="005D7755">
      <w:pPr>
        <w:numPr>
          <w:ilvl w:val="0"/>
          <w:numId w:val="4"/>
        </w:numPr>
        <w:tabs>
          <w:tab w:val="clear" w:pos="716"/>
          <w:tab w:val="num" w:pos="746"/>
        </w:tabs>
        <w:spacing w:after="0" w:line="280" w:lineRule="atLeast"/>
        <w:jc w:val="both"/>
        <w:rPr>
          <w:rFonts w:cs="David"/>
          <w:sz w:val="24"/>
          <w:szCs w:val="24"/>
        </w:rPr>
      </w:pPr>
      <w:r w:rsidRPr="006B0890">
        <w:rPr>
          <w:rFonts w:cs="David" w:hint="cs"/>
          <w:sz w:val="24"/>
          <w:szCs w:val="24"/>
          <w:rtl/>
        </w:rPr>
        <w:t>עקרון זה מקבל משנה תוקף כאשר מדובר בפסק דין שעל רשות מרשויות השלטון לקיימו:</w:t>
      </w:r>
    </w:p>
    <w:p w:rsidR="006B0890" w:rsidRPr="006B0890" w:rsidRDefault="006B0890" w:rsidP="006B0890">
      <w:pPr>
        <w:spacing w:after="0" w:line="280" w:lineRule="atLeast"/>
        <w:jc w:val="both"/>
        <w:rPr>
          <w:rFonts w:cs="David"/>
          <w:sz w:val="24"/>
          <w:szCs w:val="24"/>
          <w:rtl/>
        </w:rPr>
      </w:pPr>
    </w:p>
    <w:p w:rsidR="005D7755" w:rsidRPr="006B0890" w:rsidRDefault="005D7755" w:rsidP="005D7755">
      <w:pPr>
        <w:spacing w:line="280" w:lineRule="atLeast"/>
        <w:ind w:left="1440" w:right="716"/>
        <w:jc w:val="both"/>
        <w:rPr>
          <w:rFonts w:cs="David"/>
          <w:b/>
          <w:bCs/>
          <w:sz w:val="24"/>
          <w:szCs w:val="24"/>
        </w:rPr>
      </w:pPr>
      <w:r w:rsidRPr="006B0890">
        <w:rPr>
          <w:rFonts w:cs="David" w:hint="cs"/>
          <w:b/>
          <w:bCs/>
          <w:sz w:val="24"/>
          <w:szCs w:val="24"/>
          <w:rtl/>
        </w:rPr>
        <w:t>"</w:t>
      </w:r>
      <w:r w:rsidRPr="006B0890">
        <w:rPr>
          <w:rFonts w:cs="David"/>
          <w:b/>
          <w:bCs/>
          <w:sz w:val="24"/>
          <w:szCs w:val="24"/>
          <w:rtl/>
        </w:rPr>
        <w:t>אי כיבוד פסק דין של בית משפט על-ידי אזרח הוא גילוי חמור של פגיעה בשלטון החוק. חמור מכך שבעתיים הוא אי כיבודו של פסק-דין על-ידי רשות מרשויות השלטון. אכן, "החובה לכבד פסק דין של ערכאה מוסמכת, החלה על כל אדם, חלה ביתר שאת על רשויות השלטון" (הנחיה 6.1003 להנחיות היועץ המשפטי לממשלה (מיום 15.6.03)). הימנעות רשות שלטונית מציות לפסק-דין של ערכאה שיפוטית הינה מן החמורות ומן המדאיגות שבסכנות האורבות לשלטון החוק במדינה דמוקרטית (א' רובינשטיין וב' מדינה, המשפט החוקתי של מדינת ישראל, (כרך א', עקרונות יסוד, תשס"ה), עמ' 271-274). העיקרון המהותי של שלטון החוק בנוי על התודעה כי השלטון עצמו, ככל אזרח, כפוף לחוק ואינו מורם מעליו. "שלטון החוק במובנו הפורמאלי משמעו, שכל הגורמים במדינה, בין הפרטים כיחידים וכהתאגדויות, ובין זרועות המדינה, חייבים לפעול על פי החוק, ופעולה בניגוד לחוק צריכה להיתקל בסנקציה המאורגנת של החברה" (דברי השופט ברק בבג"ץ</w:t>
      </w:r>
      <w:r w:rsidRPr="006B0890">
        <w:rPr>
          <w:rFonts w:cs="David" w:hint="cs"/>
          <w:b/>
          <w:bCs/>
          <w:sz w:val="24"/>
          <w:szCs w:val="24"/>
          <w:rtl/>
        </w:rPr>
        <w:t xml:space="preserve"> 428/86 </w:t>
      </w:r>
      <w:r w:rsidRPr="006B0890">
        <w:rPr>
          <w:rFonts w:cs="David"/>
          <w:b/>
          <w:bCs/>
          <w:sz w:val="24"/>
          <w:szCs w:val="24"/>
          <w:rtl/>
        </w:rPr>
        <w:t xml:space="preserve">ברזילי נ' ממשלת ישראל, פ"ד מ(3) 505, 621 (1986)). מדינה שבה רשות שלטונית נוטלת את החוק לידיה -  ברצותה, מקיימת צו שיפוטי שניתן נגדה, וברצותה מתעלמת ממנו, היא מדינה שנזרעים בה זרעי פורענות ואנרכיה, ומתפתחת בה תרבות מסוכנת של שלטון </w:t>
      </w:r>
      <w:proofErr w:type="spellStart"/>
      <w:r w:rsidRPr="006B0890">
        <w:rPr>
          <w:rFonts w:cs="David"/>
          <w:b/>
          <w:bCs/>
          <w:sz w:val="24"/>
          <w:szCs w:val="24"/>
          <w:rtl/>
        </w:rPr>
        <w:t>כח</w:t>
      </w:r>
      <w:proofErr w:type="spellEnd"/>
      <w:r w:rsidRPr="006B0890">
        <w:rPr>
          <w:rFonts w:cs="David"/>
          <w:b/>
          <w:bCs/>
          <w:sz w:val="24"/>
          <w:szCs w:val="24"/>
          <w:rtl/>
        </w:rPr>
        <w:t xml:space="preserve"> ושרירות. רשות שלטונית היא נאמן הציבור, אשר "משלה אין לה ולא כלום" (בג"ץ 142/70 שפירא נ' הוועד המחוזי של לשכת עורכי הדין, פ"ד כה(1) 325, 331 (1971)). </w:t>
      </w:r>
      <w:proofErr w:type="spellStart"/>
      <w:r w:rsidRPr="006B0890">
        <w:rPr>
          <w:rFonts w:cs="David"/>
          <w:b/>
          <w:bCs/>
          <w:sz w:val="24"/>
          <w:szCs w:val="24"/>
          <w:rtl/>
        </w:rPr>
        <w:t>ככזו</w:t>
      </w:r>
      <w:proofErr w:type="spellEnd"/>
      <w:r w:rsidRPr="006B0890">
        <w:rPr>
          <w:rFonts w:cs="David"/>
          <w:b/>
          <w:bCs/>
          <w:sz w:val="24"/>
          <w:szCs w:val="24"/>
          <w:rtl/>
        </w:rPr>
        <w:t>, היא אמורה לשמש אות ומופת לכיבוד החוק ושלטון החוק. עיני הציבור נשואות לרשויות השלטון ולנושאי המשרה בהן. כיבוד ערכי החוק והמשפט, ופיתוח מסורת של הגנה על ערכי שלטון החוק מושפעים מהתנהגותם. אי קיום הדין, ואי ציות לפסקי דין על ידי רשות שלטונית טומנים בחובם פגיעה ערכית עמוקה לא רק בתשתית הפורמלית של סדרי השלטון והמשטר, אלא גם בליבה של המסורת ותרבות השלטון הראויה, המשמשים דוגמא ומופת להתנהגות הראויה של הפרט בחברה.</w:t>
      </w:r>
      <w:r w:rsidRPr="006B0890">
        <w:rPr>
          <w:rFonts w:cs="David" w:hint="cs"/>
          <w:b/>
          <w:bCs/>
          <w:sz w:val="24"/>
          <w:szCs w:val="24"/>
          <w:rtl/>
        </w:rPr>
        <w:t>"</w:t>
      </w:r>
    </w:p>
    <w:p w:rsidR="005D7755" w:rsidRPr="006B0890" w:rsidRDefault="005D7755" w:rsidP="005D7755">
      <w:pPr>
        <w:spacing w:line="280" w:lineRule="atLeast"/>
        <w:ind w:right="716"/>
        <w:jc w:val="both"/>
        <w:rPr>
          <w:rFonts w:cs="David"/>
          <w:sz w:val="24"/>
          <w:szCs w:val="24"/>
          <w:rtl/>
        </w:rPr>
      </w:pPr>
      <w:r w:rsidRPr="006B0890">
        <w:rPr>
          <w:rFonts w:cs="David" w:hint="cs"/>
          <w:sz w:val="24"/>
          <w:szCs w:val="24"/>
          <w:rtl/>
        </w:rPr>
        <w:tab/>
      </w:r>
    </w:p>
    <w:p w:rsidR="005D7755" w:rsidRPr="006B0890" w:rsidRDefault="005D7755" w:rsidP="005D7755">
      <w:pPr>
        <w:spacing w:line="280" w:lineRule="atLeast"/>
        <w:ind w:left="720"/>
        <w:jc w:val="both"/>
        <w:rPr>
          <w:rFonts w:cs="David"/>
          <w:sz w:val="24"/>
          <w:szCs w:val="24"/>
          <w:rtl/>
        </w:rPr>
      </w:pPr>
      <w:r w:rsidRPr="006B0890">
        <w:rPr>
          <w:rFonts w:cs="David" w:hint="cs"/>
          <w:sz w:val="24"/>
          <w:szCs w:val="24"/>
          <w:rtl/>
        </w:rPr>
        <w:t xml:space="preserve">בג"ץ 4805/07 </w:t>
      </w:r>
      <w:r w:rsidRPr="006B0890">
        <w:rPr>
          <w:rFonts w:cs="David" w:hint="cs"/>
          <w:b/>
          <w:bCs/>
          <w:sz w:val="24"/>
          <w:szCs w:val="24"/>
          <w:rtl/>
        </w:rPr>
        <w:t>המרכז</w:t>
      </w:r>
      <w:r w:rsidRPr="006B0890">
        <w:rPr>
          <w:rFonts w:cs="David"/>
          <w:b/>
          <w:bCs/>
          <w:sz w:val="24"/>
          <w:szCs w:val="24"/>
        </w:rPr>
        <w:t xml:space="preserve"> </w:t>
      </w:r>
      <w:r w:rsidRPr="006B0890">
        <w:rPr>
          <w:rFonts w:cs="David" w:hint="cs"/>
          <w:b/>
          <w:bCs/>
          <w:sz w:val="24"/>
          <w:szCs w:val="24"/>
          <w:rtl/>
        </w:rPr>
        <w:t>לפלורליזם</w:t>
      </w:r>
      <w:r w:rsidRPr="006B0890">
        <w:rPr>
          <w:rFonts w:cs="David"/>
          <w:b/>
          <w:bCs/>
          <w:sz w:val="24"/>
          <w:szCs w:val="24"/>
        </w:rPr>
        <w:t xml:space="preserve"> </w:t>
      </w:r>
      <w:r w:rsidRPr="006B0890">
        <w:rPr>
          <w:rFonts w:cs="David" w:hint="cs"/>
          <w:b/>
          <w:bCs/>
          <w:sz w:val="24"/>
          <w:szCs w:val="24"/>
          <w:rtl/>
        </w:rPr>
        <w:t>יהודי</w:t>
      </w:r>
      <w:r w:rsidRPr="006B0890">
        <w:rPr>
          <w:rFonts w:cs="David"/>
          <w:b/>
          <w:bCs/>
          <w:sz w:val="24"/>
          <w:szCs w:val="24"/>
        </w:rPr>
        <w:t xml:space="preserve"> - </w:t>
      </w:r>
      <w:r w:rsidRPr="006B0890">
        <w:rPr>
          <w:rFonts w:cs="David" w:hint="cs"/>
          <w:b/>
          <w:bCs/>
          <w:sz w:val="24"/>
          <w:szCs w:val="24"/>
          <w:rtl/>
        </w:rPr>
        <w:t>התנועה</w:t>
      </w:r>
      <w:r w:rsidRPr="006B0890">
        <w:rPr>
          <w:rFonts w:cs="David"/>
          <w:b/>
          <w:bCs/>
          <w:sz w:val="24"/>
          <w:szCs w:val="24"/>
        </w:rPr>
        <w:t xml:space="preserve"> </w:t>
      </w:r>
      <w:r w:rsidRPr="006B0890">
        <w:rPr>
          <w:rFonts w:cs="David" w:hint="cs"/>
          <w:b/>
          <w:bCs/>
          <w:sz w:val="24"/>
          <w:szCs w:val="24"/>
          <w:rtl/>
        </w:rPr>
        <w:t>ליהדות</w:t>
      </w:r>
      <w:r w:rsidRPr="006B0890">
        <w:rPr>
          <w:rFonts w:cs="David"/>
          <w:b/>
          <w:bCs/>
          <w:sz w:val="24"/>
          <w:szCs w:val="24"/>
        </w:rPr>
        <w:t xml:space="preserve"> </w:t>
      </w:r>
      <w:r w:rsidRPr="006B0890">
        <w:rPr>
          <w:rFonts w:cs="David" w:hint="cs"/>
          <w:b/>
          <w:bCs/>
          <w:sz w:val="24"/>
          <w:szCs w:val="24"/>
          <w:rtl/>
        </w:rPr>
        <w:t>מתקדמת בישראל</w:t>
      </w:r>
      <w:r w:rsidRPr="006B0890">
        <w:rPr>
          <w:rFonts w:cs="David"/>
          <w:b/>
          <w:bCs/>
          <w:sz w:val="24"/>
          <w:szCs w:val="24"/>
        </w:rPr>
        <w:t xml:space="preserve"> </w:t>
      </w:r>
      <w:r w:rsidRPr="006B0890">
        <w:rPr>
          <w:rFonts w:cs="David" w:hint="cs"/>
          <w:b/>
          <w:bCs/>
          <w:sz w:val="24"/>
          <w:szCs w:val="24"/>
          <w:rtl/>
        </w:rPr>
        <w:t xml:space="preserve">נ' </w:t>
      </w:r>
      <w:r w:rsidRPr="006B0890">
        <w:rPr>
          <w:rFonts w:cs="David"/>
          <w:b/>
          <w:bCs/>
          <w:sz w:val="24"/>
          <w:szCs w:val="24"/>
        </w:rPr>
        <w:t xml:space="preserve"> </w:t>
      </w:r>
      <w:r w:rsidRPr="006B0890">
        <w:rPr>
          <w:rFonts w:cs="David" w:hint="cs"/>
          <w:b/>
          <w:bCs/>
          <w:sz w:val="24"/>
          <w:szCs w:val="24"/>
          <w:rtl/>
        </w:rPr>
        <w:t>משרד</w:t>
      </w:r>
      <w:r w:rsidRPr="006B0890">
        <w:rPr>
          <w:rFonts w:cs="David"/>
          <w:b/>
          <w:bCs/>
          <w:sz w:val="24"/>
          <w:szCs w:val="24"/>
        </w:rPr>
        <w:t xml:space="preserve"> </w:t>
      </w:r>
      <w:r w:rsidRPr="006B0890">
        <w:rPr>
          <w:rFonts w:cs="David" w:hint="cs"/>
          <w:b/>
          <w:bCs/>
          <w:sz w:val="24"/>
          <w:szCs w:val="24"/>
          <w:rtl/>
        </w:rPr>
        <w:t>החינוך</w:t>
      </w:r>
      <w:r w:rsidRPr="006B0890">
        <w:rPr>
          <w:rFonts w:cs="David" w:hint="cs"/>
          <w:sz w:val="24"/>
          <w:szCs w:val="24"/>
          <w:rtl/>
        </w:rPr>
        <w:tab/>
      </w:r>
    </w:p>
    <w:p w:rsidR="005D7755" w:rsidRPr="006B0890" w:rsidRDefault="005D7755" w:rsidP="005D7755">
      <w:pPr>
        <w:spacing w:line="280" w:lineRule="atLeast"/>
        <w:ind w:right="716"/>
        <w:jc w:val="both"/>
        <w:rPr>
          <w:rFonts w:cs="David"/>
          <w:sz w:val="24"/>
          <w:szCs w:val="24"/>
          <w:rtl/>
        </w:rPr>
      </w:pPr>
      <w:r w:rsidRPr="006B0890">
        <w:rPr>
          <w:rFonts w:cs="David" w:hint="cs"/>
          <w:sz w:val="24"/>
          <w:szCs w:val="24"/>
          <w:rtl/>
        </w:rPr>
        <w:tab/>
      </w: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t>בשים לב לעובדות המפורטות לעיל, פסקי הדין בעתירה הראשונה ובעתיר</w:t>
      </w:r>
      <w:r w:rsidR="006B0890">
        <w:rPr>
          <w:rFonts w:cs="David" w:hint="cs"/>
          <w:sz w:val="24"/>
          <w:szCs w:val="24"/>
          <w:rtl/>
        </w:rPr>
        <w:t xml:space="preserve">ות לאחר מכן, ובפרט בעתירה הרביעית בה </w:t>
      </w:r>
      <w:r w:rsidR="00536A86">
        <w:rPr>
          <w:rFonts w:cs="David" w:hint="cs"/>
          <w:sz w:val="24"/>
          <w:szCs w:val="24"/>
          <w:rtl/>
        </w:rPr>
        <w:t>מחק</w:t>
      </w:r>
      <w:r w:rsidR="006B0890">
        <w:rPr>
          <w:rFonts w:cs="David" w:hint="cs"/>
          <w:sz w:val="24"/>
          <w:szCs w:val="24"/>
          <w:rtl/>
        </w:rPr>
        <w:t xml:space="preserve"> בית המשפט הנכבד את עתירתן של האגודות השיתופיות בהסתמך על התחייבות והצהרת המשיבים כי בכוונתם לפעול למימוש צווי ההריסה החלים על</w:t>
      </w:r>
      <w:r w:rsidR="00536A86">
        <w:rPr>
          <w:rFonts w:cs="David" w:hint="cs"/>
          <w:sz w:val="24"/>
          <w:szCs w:val="24"/>
          <w:rtl/>
        </w:rPr>
        <w:t xml:space="preserve"> עשרות</w:t>
      </w:r>
      <w:r w:rsidR="006B0890">
        <w:rPr>
          <w:rFonts w:cs="David" w:hint="cs"/>
          <w:sz w:val="24"/>
          <w:szCs w:val="24"/>
          <w:rtl/>
        </w:rPr>
        <w:t xml:space="preserve"> ה</w:t>
      </w:r>
      <w:r w:rsidR="00536A86">
        <w:rPr>
          <w:rFonts w:cs="David" w:hint="cs"/>
          <w:sz w:val="24"/>
          <w:szCs w:val="24"/>
          <w:rtl/>
        </w:rPr>
        <w:t>מבנים ב</w:t>
      </w:r>
      <w:r w:rsidR="006B0890">
        <w:rPr>
          <w:rFonts w:cs="David" w:hint="cs"/>
          <w:sz w:val="24"/>
          <w:szCs w:val="24"/>
          <w:rtl/>
        </w:rPr>
        <w:t>מאחז עד לחודש יוני 2018</w:t>
      </w:r>
      <w:r w:rsidRPr="006B0890">
        <w:rPr>
          <w:rFonts w:cs="David" w:hint="cs"/>
          <w:sz w:val="24"/>
          <w:szCs w:val="24"/>
          <w:rtl/>
        </w:rPr>
        <w:t>, דבר אשר לא נעשה עד עצם היום הזה</w:t>
      </w:r>
      <w:r w:rsidR="006B0890">
        <w:rPr>
          <w:rFonts w:cs="David" w:hint="cs"/>
          <w:sz w:val="24"/>
          <w:szCs w:val="24"/>
          <w:rtl/>
        </w:rPr>
        <w:t xml:space="preserve"> ולמיטב ידיעת העותרת </w:t>
      </w:r>
      <w:r w:rsidR="00536A86">
        <w:rPr>
          <w:rFonts w:cs="David" w:hint="cs"/>
          <w:sz w:val="24"/>
          <w:szCs w:val="24"/>
          <w:rtl/>
        </w:rPr>
        <w:t xml:space="preserve">אף </w:t>
      </w:r>
      <w:r w:rsidR="006B0890">
        <w:rPr>
          <w:rFonts w:cs="David" w:hint="cs"/>
          <w:sz w:val="24"/>
          <w:szCs w:val="24"/>
          <w:rtl/>
        </w:rPr>
        <w:t>אין כל צפי ממשי לכך</w:t>
      </w:r>
      <w:r w:rsidRPr="006B0890">
        <w:rPr>
          <w:rFonts w:cs="David" w:hint="cs"/>
          <w:sz w:val="24"/>
          <w:szCs w:val="24"/>
          <w:rtl/>
        </w:rPr>
        <w:t xml:space="preserve">, </w:t>
      </w:r>
      <w:r w:rsidRPr="006B0890">
        <w:rPr>
          <w:rFonts w:cs="David" w:hint="cs"/>
          <w:b/>
          <w:bCs/>
          <w:sz w:val="24"/>
          <w:szCs w:val="24"/>
          <w:rtl/>
        </w:rPr>
        <w:t>וממילא מוטלת על המשיבים החובה לאכוף את צו</w:t>
      </w:r>
      <w:r w:rsidR="006B0890">
        <w:rPr>
          <w:rFonts w:cs="David" w:hint="cs"/>
          <w:b/>
          <w:bCs/>
          <w:sz w:val="24"/>
          <w:szCs w:val="24"/>
          <w:rtl/>
        </w:rPr>
        <w:t>וי</w:t>
      </w:r>
      <w:r w:rsidRPr="006B0890">
        <w:rPr>
          <w:rFonts w:cs="David" w:hint="cs"/>
          <w:b/>
          <w:bCs/>
          <w:sz w:val="24"/>
          <w:szCs w:val="24"/>
          <w:rtl/>
        </w:rPr>
        <w:t xml:space="preserve"> ההריסה במידי וללא כל דחייה נוספת</w:t>
      </w:r>
      <w:r w:rsidRPr="006B0890">
        <w:rPr>
          <w:rFonts w:cs="David" w:hint="cs"/>
          <w:sz w:val="24"/>
          <w:szCs w:val="24"/>
          <w:rtl/>
        </w:rPr>
        <w:t>.</w:t>
      </w:r>
    </w:p>
    <w:p w:rsidR="005D7755" w:rsidRPr="00536A86" w:rsidRDefault="005D7755" w:rsidP="005D7755">
      <w:pPr>
        <w:spacing w:line="280" w:lineRule="atLeast"/>
        <w:ind w:left="26" w:right="716"/>
        <w:jc w:val="both"/>
        <w:rPr>
          <w:rFonts w:cs="David"/>
          <w:sz w:val="24"/>
          <w:szCs w:val="24"/>
        </w:rPr>
      </w:pPr>
    </w:p>
    <w:p w:rsidR="005D7755" w:rsidRPr="006B0890" w:rsidRDefault="005D7755" w:rsidP="005D7755">
      <w:pPr>
        <w:numPr>
          <w:ilvl w:val="0"/>
          <w:numId w:val="4"/>
        </w:numPr>
        <w:spacing w:after="0" w:line="280" w:lineRule="atLeast"/>
        <w:jc w:val="both"/>
        <w:rPr>
          <w:rFonts w:ascii="Arial" w:hAnsi="Arial" w:cs="David"/>
          <w:sz w:val="24"/>
          <w:szCs w:val="24"/>
        </w:rPr>
      </w:pPr>
      <w:r w:rsidRPr="006B0890">
        <w:rPr>
          <w:rFonts w:ascii="Arial" w:hAnsi="Arial" w:cs="David" w:hint="cs"/>
          <w:sz w:val="24"/>
          <w:szCs w:val="24"/>
          <w:rtl/>
        </w:rPr>
        <w:lastRenderedPageBreak/>
        <w:t>הנסיבות ביחס למ</w:t>
      </w:r>
      <w:r w:rsidR="006B0890">
        <w:rPr>
          <w:rFonts w:ascii="Arial" w:hAnsi="Arial" w:cs="David" w:hint="cs"/>
          <w:sz w:val="24"/>
          <w:szCs w:val="24"/>
          <w:rtl/>
        </w:rPr>
        <w:t xml:space="preserve">אחז חאן אל </w:t>
      </w:r>
      <w:proofErr w:type="spellStart"/>
      <w:r w:rsidR="006B0890">
        <w:rPr>
          <w:rFonts w:ascii="Arial" w:hAnsi="Arial" w:cs="David" w:hint="cs"/>
          <w:sz w:val="24"/>
          <w:szCs w:val="24"/>
          <w:rtl/>
        </w:rPr>
        <w:t>אחמר</w:t>
      </w:r>
      <w:proofErr w:type="spellEnd"/>
      <w:r w:rsidRPr="006B0890">
        <w:rPr>
          <w:rFonts w:ascii="Arial" w:hAnsi="Arial" w:cs="David" w:hint="cs"/>
          <w:sz w:val="24"/>
          <w:szCs w:val="24"/>
          <w:rtl/>
        </w:rPr>
        <w:t xml:space="preserve"> הינן כה מהותיות וקיצוניות עד כי הטענה לפיה מדובר בשיקול דעת מסודר במסגרתו </w:t>
      </w:r>
      <w:proofErr w:type="spellStart"/>
      <w:r w:rsidRPr="006B0890">
        <w:rPr>
          <w:rFonts w:ascii="Arial" w:hAnsi="Arial" w:cs="David" w:hint="cs"/>
          <w:sz w:val="24"/>
          <w:szCs w:val="24"/>
          <w:rtl/>
        </w:rPr>
        <w:t>מתועדפים</w:t>
      </w:r>
      <w:proofErr w:type="spellEnd"/>
      <w:r w:rsidRPr="006B0890">
        <w:rPr>
          <w:rFonts w:ascii="Arial" w:hAnsi="Arial" w:cs="David" w:hint="cs"/>
          <w:sz w:val="24"/>
          <w:szCs w:val="24"/>
          <w:rtl/>
        </w:rPr>
        <w:t xml:space="preserve"> פעולות האכיפה בהתאם לשיקולים עניינים הינה טענה בלתי סבירה בעליל ואינה רלוונטית עוד.</w:t>
      </w:r>
    </w:p>
    <w:p w:rsidR="005D7755" w:rsidRPr="006B0890" w:rsidRDefault="005D7755" w:rsidP="005D7755">
      <w:pPr>
        <w:spacing w:line="280" w:lineRule="atLeast"/>
        <w:jc w:val="both"/>
        <w:rPr>
          <w:rFonts w:ascii="Arial" w:hAnsi="Arial" w:cs="David"/>
          <w:sz w:val="24"/>
          <w:szCs w:val="24"/>
          <w:rtl/>
        </w:rPr>
      </w:pPr>
    </w:p>
    <w:p w:rsidR="005D7755" w:rsidRPr="00536A86" w:rsidRDefault="005D7755" w:rsidP="00536A86">
      <w:pPr>
        <w:numPr>
          <w:ilvl w:val="0"/>
          <w:numId w:val="4"/>
        </w:numPr>
        <w:spacing w:after="0" w:line="280" w:lineRule="atLeast"/>
        <w:jc w:val="both"/>
        <w:rPr>
          <w:rFonts w:ascii="Arial" w:hAnsi="Arial" w:cs="David"/>
          <w:sz w:val="24"/>
          <w:szCs w:val="24"/>
        </w:rPr>
      </w:pPr>
      <w:r w:rsidRPr="006B0890">
        <w:rPr>
          <w:rFonts w:ascii="Arial" w:hAnsi="Arial" w:cs="David" w:hint="cs"/>
          <w:sz w:val="24"/>
          <w:szCs w:val="24"/>
          <w:rtl/>
        </w:rPr>
        <w:t xml:space="preserve">נראה </w:t>
      </w:r>
      <w:r w:rsidR="00536A86">
        <w:rPr>
          <w:rFonts w:ascii="Arial" w:hAnsi="Arial" w:cs="David" w:hint="cs"/>
          <w:sz w:val="24"/>
          <w:szCs w:val="24"/>
          <w:rtl/>
        </w:rPr>
        <w:t xml:space="preserve">על פניו </w:t>
      </w:r>
      <w:r w:rsidRPr="006B0890">
        <w:rPr>
          <w:rFonts w:ascii="Arial" w:hAnsi="Arial" w:cs="David" w:hint="cs"/>
          <w:sz w:val="24"/>
          <w:szCs w:val="24"/>
          <w:rtl/>
        </w:rPr>
        <w:t>כי המשיבים סוברים</w:t>
      </w:r>
      <w:r w:rsidR="00536A86">
        <w:rPr>
          <w:rFonts w:ascii="Arial" w:hAnsi="Arial" w:cs="David" w:hint="cs"/>
          <w:sz w:val="24"/>
          <w:szCs w:val="24"/>
          <w:rtl/>
        </w:rPr>
        <w:t>, כ</w:t>
      </w:r>
      <w:r w:rsidRPr="006B0890">
        <w:rPr>
          <w:rFonts w:ascii="Arial" w:hAnsi="Arial" w:cs="David" w:hint="cs"/>
          <w:sz w:val="24"/>
          <w:szCs w:val="24"/>
          <w:rtl/>
        </w:rPr>
        <w:t>י במתן</w:t>
      </w:r>
      <w:r w:rsidR="00536A86">
        <w:rPr>
          <w:rFonts w:ascii="Arial" w:hAnsi="Arial" w:cs="David" w:hint="cs"/>
          <w:sz w:val="24"/>
          <w:szCs w:val="24"/>
          <w:rtl/>
        </w:rPr>
        <w:t xml:space="preserve"> </w:t>
      </w:r>
      <w:r w:rsidRPr="00536A86">
        <w:rPr>
          <w:rFonts w:ascii="Arial" w:hAnsi="Arial" w:cs="David" w:hint="cs"/>
          <w:sz w:val="24"/>
          <w:szCs w:val="24"/>
          <w:rtl/>
        </w:rPr>
        <w:t>הודעותיהם</w:t>
      </w:r>
      <w:r w:rsidR="00536A86" w:rsidRPr="00536A86">
        <w:rPr>
          <w:rFonts w:ascii="Arial" w:hAnsi="Arial" w:cs="David" w:hint="cs"/>
          <w:sz w:val="24"/>
          <w:szCs w:val="24"/>
          <w:rtl/>
        </w:rPr>
        <w:t xml:space="preserve">/הצהרותיהם/התחייבויותיהם </w:t>
      </w:r>
      <w:r w:rsidRPr="00536A86">
        <w:rPr>
          <w:rFonts w:ascii="Arial" w:hAnsi="Arial" w:cs="David" w:hint="cs"/>
          <w:sz w:val="24"/>
          <w:szCs w:val="24"/>
          <w:rtl/>
        </w:rPr>
        <w:t>בפני בית המשפט הנכבד, יוצאים הם ידי חובתם בקשר לאכיפת החוק באזור, לבית המשפט ולכלל תושבי מדינת ישראל</w:t>
      </w:r>
      <w:r w:rsidR="006B0890" w:rsidRPr="00536A86">
        <w:rPr>
          <w:rFonts w:ascii="Arial" w:hAnsi="Arial" w:cs="David" w:hint="cs"/>
          <w:sz w:val="24"/>
          <w:szCs w:val="24"/>
          <w:rtl/>
        </w:rPr>
        <w:t>, ולא כך הוא</w:t>
      </w:r>
      <w:r w:rsidRPr="00536A86">
        <w:rPr>
          <w:rFonts w:ascii="Arial" w:hAnsi="Arial" w:cs="David" w:hint="cs"/>
          <w:sz w:val="24"/>
          <w:szCs w:val="24"/>
          <w:rtl/>
        </w:rPr>
        <w:t xml:space="preserve">. </w:t>
      </w:r>
    </w:p>
    <w:p w:rsidR="005D7755" w:rsidRPr="006B0890" w:rsidRDefault="005D7755" w:rsidP="005D7755">
      <w:pPr>
        <w:spacing w:line="280" w:lineRule="atLeast"/>
        <w:jc w:val="both"/>
        <w:rPr>
          <w:rFonts w:ascii="Arial" w:hAnsi="Arial" w:cs="David"/>
          <w:sz w:val="24"/>
          <w:szCs w:val="24"/>
          <w:rtl/>
        </w:rPr>
      </w:pP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t xml:space="preserve">העותרות יטענו כי </w:t>
      </w:r>
      <w:r w:rsidRPr="006B0890">
        <w:rPr>
          <w:rFonts w:cs="David" w:hint="cs"/>
          <w:sz w:val="24"/>
          <w:szCs w:val="24"/>
          <w:u w:val="single"/>
          <w:rtl/>
        </w:rPr>
        <w:t>התנהלות זו מבזה את בית המשפט הנכבד ואת פסיקותיו</w:t>
      </w:r>
      <w:r w:rsidRPr="006B0890">
        <w:rPr>
          <w:rFonts w:cs="David" w:hint="cs"/>
          <w:sz w:val="24"/>
          <w:szCs w:val="24"/>
          <w:rtl/>
        </w:rPr>
        <w:t>, דבר הנכון שבעתיים לנוכח העובדה כי, כנ"ל, אין זו הפעם הראשונה בה מתעלמים המשיבים מפסיקותיו של בית המשפט הנכבד (פסיקות שניתנו כולן בהסתמך על הצהרות המשיבים בפני בית המשפט הנכבד), ולמעשה עשו זאת לנוהג מצדם.</w:t>
      </w:r>
    </w:p>
    <w:p w:rsidR="005D7755" w:rsidRPr="006B0890" w:rsidRDefault="005D7755" w:rsidP="005D7755">
      <w:pPr>
        <w:spacing w:line="280" w:lineRule="atLeast"/>
        <w:ind w:right="716"/>
        <w:jc w:val="both"/>
        <w:rPr>
          <w:rFonts w:cs="David"/>
          <w:sz w:val="24"/>
          <w:szCs w:val="24"/>
          <w:rtl/>
        </w:rPr>
      </w:pPr>
    </w:p>
    <w:p w:rsidR="005D7755" w:rsidRPr="006B0890" w:rsidRDefault="005D7755" w:rsidP="005D7755">
      <w:pPr>
        <w:numPr>
          <w:ilvl w:val="0"/>
          <w:numId w:val="4"/>
        </w:numPr>
        <w:spacing w:after="0" w:line="280" w:lineRule="atLeast"/>
        <w:jc w:val="both"/>
        <w:rPr>
          <w:rFonts w:cs="David"/>
          <w:sz w:val="24"/>
          <w:szCs w:val="24"/>
        </w:rPr>
      </w:pPr>
      <w:r w:rsidRPr="006B0890">
        <w:rPr>
          <w:rFonts w:ascii="Arial" w:hAnsi="Arial" w:cs="David" w:hint="cs"/>
          <w:sz w:val="24"/>
          <w:szCs w:val="24"/>
          <w:rtl/>
        </w:rPr>
        <w:t>בנסיבות אלה לא נותרה בידי העותרת כל ברירה מלבד לפנות לבית המשפט הנכבד בדרישה שיורה למשיבים לממש את צו</w:t>
      </w:r>
      <w:r w:rsidR="006B0890">
        <w:rPr>
          <w:rFonts w:ascii="Arial" w:hAnsi="Arial" w:cs="David" w:hint="cs"/>
          <w:sz w:val="24"/>
          <w:szCs w:val="24"/>
          <w:rtl/>
        </w:rPr>
        <w:t>וי</w:t>
      </w:r>
      <w:r w:rsidRPr="006B0890">
        <w:rPr>
          <w:rFonts w:ascii="Arial" w:hAnsi="Arial" w:cs="David" w:hint="cs"/>
          <w:sz w:val="24"/>
          <w:szCs w:val="24"/>
          <w:rtl/>
        </w:rPr>
        <w:t xml:space="preserve"> ההריסה ופסק הדין </w:t>
      </w:r>
      <w:r w:rsidR="006B0890">
        <w:rPr>
          <w:rFonts w:ascii="Arial" w:hAnsi="Arial" w:cs="David" w:hint="cs"/>
          <w:sz w:val="24"/>
          <w:szCs w:val="24"/>
          <w:rtl/>
        </w:rPr>
        <w:t xml:space="preserve">בעתירה הרביעית </w:t>
      </w:r>
      <w:r w:rsidRPr="006B0890">
        <w:rPr>
          <w:rFonts w:ascii="Arial" w:hAnsi="Arial" w:cs="David" w:hint="cs"/>
          <w:sz w:val="24"/>
          <w:szCs w:val="24"/>
          <w:rtl/>
        </w:rPr>
        <w:t xml:space="preserve">ולהעתיק את </w:t>
      </w:r>
      <w:r w:rsidR="006B0890">
        <w:rPr>
          <w:rFonts w:ascii="Arial" w:hAnsi="Arial" w:cs="David" w:hint="cs"/>
          <w:sz w:val="24"/>
          <w:szCs w:val="24"/>
          <w:rtl/>
        </w:rPr>
        <w:t>ה</w:t>
      </w:r>
      <w:r w:rsidRPr="006B0890">
        <w:rPr>
          <w:rFonts w:ascii="Arial" w:hAnsi="Arial" w:cs="David" w:hint="cs"/>
          <w:sz w:val="24"/>
          <w:szCs w:val="24"/>
          <w:rtl/>
        </w:rPr>
        <w:t>מ</w:t>
      </w:r>
      <w:r w:rsidR="006B0890">
        <w:rPr>
          <w:rFonts w:ascii="Arial" w:hAnsi="Arial" w:cs="David" w:hint="cs"/>
          <w:sz w:val="24"/>
          <w:szCs w:val="24"/>
          <w:rtl/>
        </w:rPr>
        <w:t xml:space="preserve">אחז </w:t>
      </w:r>
      <w:r w:rsidRPr="006B0890">
        <w:rPr>
          <w:rFonts w:ascii="Arial" w:hAnsi="Arial" w:cs="David" w:hint="cs"/>
          <w:sz w:val="24"/>
          <w:szCs w:val="24"/>
          <w:rtl/>
        </w:rPr>
        <w:t>לאלתר.</w:t>
      </w:r>
    </w:p>
    <w:p w:rsidR="00252267" w:rsidRPr="00252267" w:rsidRDefault="00252267" w:rsidP="00252267">
      <w:pPr>
        <w:spacing w:after="0" w:line="300" w:lineRule="atLeast"/>
        <w:jc w:val="both"/>
        <w:rPr>
          <w:rFonts w:cs="David"/>
          <w:b/>
          <w:bCs/>
          <w:sz w:val="28"/>
          <w:szCs w:val="28"/>
        </w:rPr>
      </w:pPr>
    </w:p>
    <w:p w:rsidR="005D7755" w:rsidRPr="00252267" w:rsidRDefault="005D7755" w:rsidP="006B0890">
      <w:pPr>
        <w:numPr>
          <w:ilvl w:val="0"/>
          <w:numId w:val="2"/>
        </w:numPr>
        <w:tabs>
          <w:tab w:val="num" w:pos="566"/>
        </w:tabs>
        <w:spacing w:after="0" w:line="300" w:lineRule="atLeast"/>
        <w:ind w:left="566" w:hanging="540"/>
        <w:jc w:val="both"/>
        <w:rPr>
          <w:rFonts w:cs="David"/>
          <w:b/>
          <w:bCs/>
          <w:sz w:val="28"/>
          <w:szCs w:val="28"/>
        </w:rPr>
      </w:pPr>
      <w:r w:rsidRPr="00252267">
        <w:rPr>
          <w:rFonts w:cs="David" w:hint="cs"/>
          <w:b/>
          <w:bCs/>
          <w:sz w:val="28"/>
          <w:szCs w:val="28"/>
          <w:rtl/>
        </w:rPr>
        <w:t>הסעד המבוקש:</w:t>
      </w:r>
    </w:p>
    <w:p w:rsidR="005D7755" w:rsidRPr="006B0890" w:rsidRDefault="005D7755" w:rsidP="005D7755">
      <w:pPr>
        <w:spacing w:line="280" w:lineRule="atLeast"/>
        <w:ind w:left="26"/>
        <w:jc w:val="both"/>
        <w:rPr>
          <w:rFonts w:cs="David"/>
          <w:b/>
          <w:bCs/>
          <w:sz w:val="24"/>
          <w:szCs w:val="24"/>
          <w:rtl/>
        </w:rPr>
      </w:pP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t xml:space="preserve">אשר על כן, יתבקש בית המשפט הנכבד </w:t>
      </w:r>
      <w:proofErr w:type="spellStart"/>
      <w:r w:rsidRPr="006B0890">
        <w:rPr>
          <w:rFonts w:cs="David" w:hint="cs"/>
          <w:sz w:val="24"/>
          <w:szCs w:val="24"/>
          <w:rtl/>
        </w:rPr>
        <w:t>ליתן</w:t>
      </w:r>
      <w:proofErr w:type="spellEnd"/>
      <w:r w:rsidRPr="006B0890">
        <w:rPr>
          <w:rFonts w:cs="David" w:hint="cs"/>
          <w:sz w:val="24"/>
          <w:szCs w:val="24"/>
          <w:rtl/>
        </w:rPr>
        <w:t xml:space="preserve"> צו על תנאי כנגד המשיבים כמבוקש ברישא של העתירה, ולאחר קבלת תגובת המשיבים ושמיעת טיעון בע"פ, להפכו למוחלט.</w:t>
      </w:r>
    </w:p>
    <w:p w:rsidR="005D7755" w:rsidRPr="006B0890" w:rsidRDefault="005D7755" w:rsidP="005D7755">
      <w:pPr>
        <w:spacing w:line="280" w:lineRule="atLeast"/>
        <w:jc w:val="both"/>
        <w:rPr>
          <w:rFonts w:cs="David"/>
          <w:sz w:val="24"/>
          <w:szCs w:val="24"/>
          <w:rtl/>
        </w:rPr>
      </w:pPr>
    </w:p>
    <w:p w:rsidR="005D7755" w:rsidRPr="006B0890" w:rsidRDefault="005D7755" w:rsidP="005D7755">
      <w:pPr>
        <w:numPr>
          <w:ilvl w:val="0"/>
          <w:numId w:val="4"/>
        </w:numPr>
        <w:spacing w:after="0" w:line="280" w:lineRule="atLeast"/>
        <w:jc w:val="both"/>
        <w:rPr>
          <w:rFonts w:cs="David"/>
          <w:sz w:val="24"/>
          <w:szCs w:val="24"/>
        </w:rPr>
      </w:pPr>
      <w:r w:rsidRPr="006B0890">
        <w:rPr>
          <w:rFonts w:cs="David" w:hint="cs"/>
          <w:sz w:val="24"/>
          <w:szCs w:val="24"/>
          <w:rtl/>
        </w:rPr>
        <w:t>עוד יתבקש בית המשפט הנכבד לחייב את המשיבים בהוצאות העותרים ובשכר טרחת עו"ד בתוספת מע"מ כדין.</w:t>
      </w:r>
    </w:p>
    <w:p w:rsidR="005D7755" w:rsidRPr="006B0890" w:rsidRDefault="005D7755" w:rsidP="005D7755">
      <w:pPr>
        <w:spacing w:line="280" w:lineRule="atLeast"/>
        <w:jc w:val="both"/>
        <w:rPr>
          <w:rFonts w:cs="David"/>
          <w:sz w:val="24"/>
          <w:szCs w:val="24"/>
          <w:rtl/>
        </w:rPr>
      </w:pPr>
    </w:p>
    <w:p w:rsidR="005D7755" w:rsidRPr="006B0890" w:rsidRDefault="005D7755" w:rsidP="005D7755">
      <w:pPr>
        <w:spacing w:line="280" w:lineRule="atLeast"/>
        <w:ind w:left="26"/>
        <w:jc w:val="both"/>
        <w:rPr>
          <w:rFonts w:cs="David"/>
          <w:sz w:val="24"/>
          <w:szCs w:val="24"/>
          <w:rtl/>
        </w:rPr>
      </w:pPr>
    </w:p>
    <w:p w:rsidR="005D7755" w:rsidRPr="006B0890" w:rsidRDefault="005D7755" w:rsidP="005D7755">
      <w:pPr>
        <w:spacing w:line="280" w:lineRule="atLeast"/>
        <w:ind w:left="3600" w:firstLine="720"/>
        <w:jc w:val="both"/>
        <w:rPr>
          <w:rFonts w:cs="David"/>
          <w:b/>
          <w:bCs/>
          <w:sz w:val="24"/>
          <w:szCs w:val="24"/>
          <w:rtl/>
        </w:rPr>
      </w:pPr>
      <w:r w:rsidRPr="006B0890">
        <w:rPr>
          <w:rFonts w:cs="David" w:hint="cs"/>
          <w:b/>
          <w:bCs/>
          <w:sz w:val="24"/>
          <w:szCs w:val="24"/>
          <w:rtl/>
        </w:rPr>
        <w:t>___________</w:t>
      </w:r>
      <w:r w:rsidRPr="006B0890">
        <w:rPr>
          <w:rFonts w:cs="David" w:hint="cs"/>
          <w:b/>
          <w:bCs/>
          <w:sz w:val="24"/>
          <w:szCs w:val="24"/>
          <w:rtl/>
        </w:rPr>
        <w:tab/>
        <w:t xml:space="preserve">      ____________</w:t>
      </w:r>
    </w:p>
    <w:p w:rsidR="005D7755" w:rsidRPr="006B0890" w:rsidRDefault="005D7755" w:rsidP="005D7755">
      <w:pPr>
        <w:spacing w:line="280" w:lineRule="atLeast"/>
        <w:ind w:left="3600" w:firstLine="720"/>
        <w:jc w:val="both"/>
        <w:rPr>
          <w:rFonts w:cs="David"/>
          <w:b/>
          <w:bCs/>
          <w:sz w:val="24"/>
          <w:szCs w:val="24"/>
        </w:rPr>
      </w:pPr>
      <w:r w:rsidRPr="006B0890">
        <w:rPr>
          <w:rFonts w:cs="David" w:hint="cs"/>
          <w:b/>
          <w:bCs/>
          <w:sz w:val="24"/>
          <w:szCs w:val="24"/>
          <w:rtl/>
        </w:rPr>
        <w:t>אבי סגל, עו"ד</w:t>
      </w:r>
      <w:r w:rsidRPr="006B0890">
        <w:rPr>
          <w:rFonts w:cs="David" w:hint="cs"/>
          <w:b/>
          <w:bCs/>
          <w:sz w:val="24"/>
          <w:szCs w:val="24"/>
          <w:rtl/>
        </w:rPr>
        <w:tab/>
        <w:t xml:space="preserve">      יעל </w:t>
      </w:r>
      <w:proofErr w:type="spellStart"/>
      <w:r w:rsidRPr="006B0890">
        <w:rPr>
          <w:rFonts w:cs="David" w:hint="cs"/>
          <w:b/>
          <w:bCs/>
          <w:sz w:val="24"/>
          <w:szCs w:val="24"/>
          <w:rtl/>
        </w:rPr>
        <w:t>סינמון</w:t>
      </w:r>
      <w:proofErr w:type="spellEnd"/>
      <w:r w:rsidRPr="006B0890">
        <w:rPr>
          <w:rFonts w:cs="David" w:hint="cs"/>
          <w:b/>
          <w:bCs/>
          <w:sz w:val="24"/>
          <w:szCs w:val="24"/>
          <w:rtl/>
        </w:rPr>
        <w:t>, עו"ד</w:t>
      </w:r>
    </w:p>
    <w:p w:rsidR="005D7755" w:rsidRPr="006B0890" w:rsidRDefault="005D7755" w:rsidP="005D7755">
      <w:pPr>
        <w:spacing w:line="280" w:lineRule="atLeast"/>
        <w:ind w:left="26"/>
        <w:jc w:val="both"/>
        <w:rPr>
          <w:rFonts w:cs="David"/>
          <w:b/>
          <w:bCs/>
          <w:sz w:val="24"/>
          <w:szCs w:val="24"/>
        </w:rPr>
      </w:pP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 xml:space="preserve">                 </w:t>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 xml:space="preserve">     ב"כ העותרת</w:t>
      </w:r>
    </w:p>
    <w:p w:rsidR="005D7755" w:rsidRPr="006449DE" w:rsidRDefault="005D7755" w:rsidP="005D7755">
      <w:pPr>
        <w:spacing w:after="0" w:line="280" w:lineRule="atLeast"/>
        <w:ind w:left="716"/>
        <w:jc w:val="both"/>
        <w:rPr>
          <w:rFonts w:ascii="Arial" w:hAnsi="Arial" w:cs="David"/>
          <w:sz w:val="24"/>
          <w:szCs w:val="24"/>
        </w:rPr>
      </w:pPr>
    </w:p>
    <w:p w:rsidR="006449DE" w:rsidRPr="006449DE" w:rsidRDefault="006449DE" w:rsidP="006449DE">
      <w:pPr>
        <w:spacing w:after="0" w:line="300" w:lineRule="atLeast"/>
        <w:ind w:left="26"/>
        <w:jc w:val="both"/>
        <w:rPr>
          <w:rFonts w:ascii="Times New Roman" w:hAnsi="Times New Roman" w:cs="David"/>
          <w:sz w:val="24"/>
          <w:szCs w:val="24"/>
        </w:rPr>
      </w:pPr>
    </w:p>
    <w:p w:rsidR="00D705F2" w:rsidRPr="006B0890" w:rsidRDefault="00D705F2" w:rsidP="006B0890">
      <w:pPr>
        <w:spacing w:after="0" w:line="300" w:lineRule="atLeast"/>
        <w:jc w:val="both"/>
        <w:rPr>
          <w:rFonts w:ascii="Times New Roman" w:hAnsi="Times New Roman" w:cs="David"/>
          <w:sz w:val="24"/>
          <w:szCs w:val="24"/>
        </w:rPr>
      </w:pPr>
    </w:p>
    <w:p w:rsidR="00D705F2" w:rsidRDefault="00D705F2" w:rsidP="00D705F2">
      <w:pPr>
        <w:pStyle w:val="a3"/>
        <w:spacing w:line="300" w:lineRule="atLeast"/>
        <w:jc w:val="both"/>
        <w:rPr>
          <w:rFonts w:ascii="Times New Roman" w:hAnsi="Times New Roman" w:cs="David"/>
          <w:sz w:val="24"/>
          <w:szCs w:val="24"/>
          <w:rtl/>
        </w:rPr>
      </w:pPr>
    </w:p>
    <w:p w:rsidR="00DD7985" w:rsidRDefault="00193972">
      <w:pPr>
        <w:rPr>
          <w:rtl/>
        </w:rPr>
      </w:pPr>
    </w:p>
    <w:p w:rsidR="006B0890" w:rsidRDefault="006B0890">
      <w:pPr>
        <w:rPr>
          <w:rtl/>
        </w:rPr>
      </w:pPr>
    </w:p>
    <w:p w:rsidR="006B0890" w:rsidRDefault="006B0890">
      <w:pPr>
        <w:rPr>
          <w:rtl/>
        </w:rPr>
      </w:pPr>
    </w:p>
    <w:p w:rsidR="006B0890" w:rsidRDefault="006B0890">
      <w:pPr>
        <w:rPr>
          <w:rtl/>
        </w:rPr>
      </w:pPr>
    </w:p>
    <w:p w:rsidR="006B0890" w:rsidRDefault="006B0890">
      <w:pPr>
        <w:rPr>
          <w:rtl/>
        </w:rPr>
      </w:pPr>
    </w:p>
    <w:p w:rsidR="006B0890" w:rsidRDefault="006B0890">
      <w:pPr>
        <w:rPr>
          <w:rtl/>
        </w:rPr>
      </w:pPr>
    </w:p>
    <w:p w:rsidR="006B0890" w:rsidRPr="006B0890" w:rsidRDefault="006B0890" w:rsidP="00536A86">
      <w:pPr>
        <w:spacing w:line="300" w:lineRule="atLeast"/>
        <w:jc w:val="both"/>
        <w:rPr>
          <w:rFonts w:cs="David"/>
          <w:b/>
          <w:bCs/>
          <w:sz w:val="24"/>
          <w:szCs w:val="24"/>
          <w:u w:val="single"/>
          <w:rtl/>
        </w:rPr>
      </w:pPr>
    </w:p>
    <w:p w:rsidR="006B0890" w:rsidRPr="006B0890" w:rsidRDefault="006B0890" w:rsidP="006B0890">
      <w:pPr>
        <w:pStyle w:val="a4"/>
        <w:tabs>
          <w:tab w:val="clear" w:pos="4153"/>
          <w:tab w:val="clear" w:pos="8306"/>
        </w:tabs>
        <w:spacing w:line="300" w:lineRule="atLeast"/>
        <w:jc w:val="both"/>
        <w:rPr>
          <w:rFonts w:cs="David"/>
          <w:sz w:val="24"/>
          <w:szCs w:val="24"/>
          <w:rtl/>
        </w:rPr>
      </w:pPr>
    </w:p>
    <w:p w:rsidR="006B0890" w:rsidRPr="006B0890" w:rsidRDefault="006B0890" w:rsidP="006B0890">
      <w:pPr>
        <w:spacing w:line="300" w:lineRule="atLeast"/>
        <w:ind w:left="2880" w:firstLine="720"/>
        <w:jc w:val="both"/>
        <w:rPr>
          <w:rFonts w:cs="David"/>
          <w:b/>
          <w:bCs/>
          <w:sz w:val="24"/>
          <w:szCs w:val="24"/>
          <w:u w:val="single"/>
          <w:rtl/>
        </w:rPr>
      </w:pPr>
      <w:r w:rsidRPr="006B0890">
        <w:rPr>
          <w:rFonts w:cs="David" w:hint="cs"/>
          <w:b/>
          <w:bCs/>
          <w:sz w:val="24"/>
          <w:szCs w:val="24"/>
          <w:u w:val="single"/>
          <w:rtl/>
        </w:rPr>
        <w:t xml:space="preserve">ת צ ה י ר </w:t>
      </w:r>
    </w:p>
    <w:p w:rsidR="006B0890" w:rsidRPr="006B0890" w:rsidRDefault="006B0890" w:rsidP="006B0890">
      <w:pPr>
        <w:spacing w:line="300" w:lineRule="atLeast"/>
        <w:jc w:val="both"/>
        <w:rPr>
          <w:rFonts w:cs="David"/>
          <w:b/>
          <w:bCs/>
          <w:sz w:val="24"/>
          <w:szCs w:val="24"/>
          <w:rtl/>
        </w:rPr>
      </w:pPr>
    </w:p>
    <w:p w:rsidR="006B0890" w:rsidRPr="006B0890" w:rsidRDefault="006B0890" w:rsidP="006B0890">
      <w:pPr>
        <w:spacing w:line="300" w:lineRule="atLeast"/>
        <w:jc w:val="both"/>
        <w:rPr>
          <w:rFonts w:cs="David"/>
          <w:b/>
          <w:bCs/>
          <w:sz w:val="24"/>
          <w:szCs w:val="24"/>
        </w:rPr>
      </w:pPr>
      <w:r w:rsidRPr="006B0890">
        <w:rPr>
          <w:rFonts w:cs="David" w:hint="cs"/>
          <w:b/>
          <w:bCs/>
          <w:sz w:val="24"/>
          <w:szCs w:val="24"/>
          <w:rtl/>
        </w:rPr>
        <w:t>אני הח"מ, ישי חמו</w:t>
      </w:r>
      <w:r w:rsidRPr="006B0890">
        <w:rPr>
          <w:rFonts w:cs="David"/>
          <w:b/>
          <w:bCs/>
          <w:sz w:val="24"/>
          <w:szCs w:val="24"/>
          <w:rtl/>
        </w:rPr>
        <w:t xml:space="preserve">, </w:t>
      </w:r>
      <w:r w:rsidRPr="006B0890">
        <w:rPr>
          <w:rFonts w:cs="David" w:hint="cs"/>
          <w:b/>
          <w:bCs/>
          <w:sz w:val="24"/>
          <w:szCs w:val="24"/>
          <w:rtl/>
        </w:rPr>
        <w:t xml:space="preserve">בעל </w:t>
      </w:r>
      <w:r w:rsidRPr="006B0890">
        <w:rPr>
          <w:rFonts w:cs="David"/>
          <w:b/>
          <w:bCs/>
          <w:sz w:val="24"/>
          <w:szCs w:val="24"/>
          <w:rtl/>
        </w:rPr>
        <w:t>ת.ז.</w:t>
      </w:r>
      <w:r w:rsidRPr="006B0890">
        <w:rPr>
          <w:rFonts w:cs="David" w:hint="cs"/>
          <w:b/>
          <w:bCs/>
          <w:sz w:val="24"/>
          <w:szCs w:val="24"/>
          <w:rtl/>
        </w:rPr>
        <w:t xml:space="preserve"> מס' 200516367, לאחר שהוזהרתי כי עליי לומר את האמת כולה ואת האמת בלבד, וכי אם לא אעשה כן אהיה צפוי לעונשים הקבועים בחוק, מצהיר בזה כדלקמן</w:t>
      </w:r>
      <w:r w:rsidRPr="006B0890">
        <w:rPr>
          <w:rFonts w:cs="David"/>
          <w:b/>
          <w:bCs/>
          <w:sz w:val="24"/>
          <w:szCs w:val="24"/>
        </w:rPr>
        <w:t xml:space="preserve">: </w:t>
      </w:r>
    </w:p>
    <w:p w:rsidR="006B0890" w:rsidRPr="006B0890" w:rsidRDefault="006B0890" w:rsidP="006B0890">
      <w:pPr>
        <w:spacing w:line="300" w:lineRule="atLeast"/>
        <w:jc w:val="both"/>
        <w:rPr>
          <w:rFonts w:cs="David"/>
          <w:b/>
          <w:bCs/>
          <w:sz w:val="24"/>
          <w:szCs w:val="24"/>
          <w:rtl/>
        </w:rPr>
      </w:pPr>
    </w:p>
    <w:p w:rsidR="006B0890" w:rsidRPr="006B0890" w:rsidRDefault="006B0890" w:rsidP="006B0890">
      <w:pPr>
        <w:numPr>
          <w:ilvl w:val="0"/>
          <w:numId w:val="7"/>
        </w:numPr>
        <w:spacing w:after="0" w:line="300" w:lineRule="atLeast"/>
        <w:jc w:val="both"/>
        <w:rPr>
          <w:rFonts w:cs="David"/>
          <w:sz w:val="24"/>
          <w:szCs w:val="24"/>
        </w:rPr>
      </w:pPr>
      <w:r w:rsidRPr="006B0890">
        <w:rPr>
          <w:rFonts w:cs="David" w:hint="cs"/>
          <w:sz w:val="24"/>
          <w:szCs w:val="24"/>
          <w:rtl/>
        </w:rPr>
        <w:t xml:space="preserve">הנני נציג העותרת. </w:t>
      </w:r>
    </w:p>
    <w:p w:rsidR="006B0890" w:rsidRPr="006B0890" w:rsidRDefault="006B0890" w:rsidP="006B0890">
      <w:pPr>
        <w:spacing w:line="300" w:lineRule="atLeast"/>
        <w:ind w:left="360"/>
        <w:jc w:val="both"/>
        <w:rPr>
          <w:rFonts w:cs="David"/>
          <w:sz w:val="24"/>
          <w:szCs w:val="24"/>
          <w:rtl/>
        </w:rPr>
      </w:pPr>
    </w:p>
    <w:p w:rsidR="006B0890" w:rsidRPr="006B0890" w:rsidRDefault="006B0890" w:rsidP="006B0890">
      <w:pPr>
        <w:numPr>
          <w:ilvl w:val="0"/>
          <w:numId w:val="7"/>
        </w:numPr>
        <w:spacing w:after="0" w:line="300" w:lineRule="atLeast"/>
        <w:ind w:right="0"/>
        <w:jc w:val="both"/>
        <w:rPr>
          <w:rFonts w:cs="David"/>
          <w:sz w:val="24"/>
          <w:szCs w:val="24"/>
        </w:rPr>
      </w:pPr>
      <w:r w:rsidRPr="006B0890">
        <w:rPr>
          <w:rFonts w:cs="David" w:hint="cs"/>
          <w:sz w:val="24"/>
          <w:szCs w:val="24"/>
          <w:rtl/>
        </w:rPr>
        <w:t xml:space="preserve">תצהירי זה ניתן בתמיכה לעתירה למתן צו על תנאי ולאימות האמור בה. </w:t>
      </w:r>
    </w:p>
    <w:p w:rsidR="006B0890" w:rsidRPr="006B0890" w:rsidRDefault="006B0890" w:rsidP="006B0890">
      <w:pPr>
        <w:spacing w:line="300" w:lineRule="atLeast"/>
        <w:jc w:val="both"/>
        <w:rPr>
          <w:rFonts w:cs="David"/>
          <w:sz w:val="24"/>
          <w:szCs w:val="24"/>
          <w:rtl/>
        </w:rPr>
      </w:pPr>
    </w:p>
    <w:p w:rsidR="006B0890" w:rsidRPr="006B0890" w:rsidRDefault="006B0890" w:rsidP="006B0890">
      <w:pPr>
        <w:numPr>
          <w:ilvl w:val="0"/>
          <w:numId w:val="7"/>
        </w:numPr>
        <w:spacing w:after="0" w:line="300" w:lineRule="atLeast"/>
        <w:ind w:right="0"/>
        <w:jc w:val="both"/>
        <w:rPr>
          <w:rFonts w:cs="David"/>
          <w:sz w:val="24"/>
          <w:szCs w:val="24"/>
        </w:rPr>
      </w:pPr>
      <w:r w:rsidRPr="006B0890">
        <w:rPr>
          <w:rFonts w:cs="David" w:hint="cs"/>
          <w:sz w:val="24"/>
          <w:szCs w:val="24"/>
          <w:rtl/>
        </w:rPr>
        <w:t xml:space="preserve">אני מצהיר כי כל הטענות העובדתיות המופיעות בעתירה הינן בידיעתי האישית. </w:t>
      </w:r>
    </w:p>
    <w:p w:rsidR="006B0890" w:rsidRPr="006B0890" w:rsidRDefault="006B0890" w:rsidP="006B0890">
      <w:pPr>
        <w:spacing w:line="300" w:lineRule="atLeast"/>
        <w:jc w:val="both"/>
        <w:rPr>
          <w:rFonts w:cs="David"/>
          <w:sz w:val="24"/>
          <w:szCs w:val="24"/>
          <w:rtl/>
        </w:rPr>
      </w:pPr>
    </w:p>
    <w:p w:rsidR="006B0890" w:rsidRPr="006B0890" w:rsidRDefault="006B0890" w:rsidP="006B0890">
      <w:pPr>
        <w:numPr>
          <w:ilvl w:val="0"/>
          <w:numId w:val="7"/>
        </w:numPr>
        <w:spacing w:after="0" w:line="300" w:lineRule="atLeast"/>
        <w:ind w:right="0"/>
        <w:jc w:val="both"/>
        <w:rPr>
          <w:rFonts w:cs="David"/>
          <w:sz w:val="24"/>
          <w:szCs w:val="24"/>
        </w:rPr>
      </w:pPr>
      <w:r w:rsidRPr="006B0890">
        <w:rPr>
          <w:rFonts w:cs="David" w:hint="cs"/>
          <w:sz w:val="24"/>
          <w:szCs w:val="24"/>
          <w:rtl/>
        </w:rPr>
        <w:t xml:space="preserve">אני מצהיר כי כל הטענות המשפטיות המופיעות בבקשה זו הינן לפי מיטב ידיעתי ואמונתי. המקור לידיעתי ולאמונתי הוא עפ"י עצה משפטית שקיבלתי. </w:t>
      </w:r>
    </w:p>
    <w:p w:rsidR="006B0890" w:rsidRPr="006B0890" w:rsidRDefault="006B0890" w:rsidP="006B0890">
      <w:pPr>
        <w:pStyle w:val="a3"/>
        <w:spacing w:line="300" w:lineRule="atLeast"/>
        <w:rPr>
          <w:rFonts w:cs="David"/>
          <w:sz w:val="24"/>
          <w:szCs w:val="24"/>
          <w:rtl/>
        </w:rPr>
      </w:pPr>
    </w:p>
    <w:p w:rsidR="006B0890" w:rsidRPr="006B0890" w:rsidRDefault="006B0890" w:rsidP="006B0890">
      <w:pPr>
        <w:numPr>
          <w:ilvl w:val="0"/>
          <w:numId w:val="7"/>
        </w:numPr>
        <w:spacing w:after="0" w:line="300" w:lineRule="atLeast"/>
        <w:ind w:right="0"/>
        <w:jc w:val="both"/>
        <w:rPr>
          <w:rFonts w:cs="David"/>
          <w:sz w:val="24"/>
          <w:szCs w:val="24"/>
          <w:rtl/>
        </w:rPr>
      </w:pPr>
      <w:r w:rsidRPr="006B0890">
        <w:rPr>
          <w:rFonts w:cs="David" w:hint="cs"/>
          <w:sz w:val="24"/>
          <w:szCs w:val="24"/>
          <w:rtl/>
        </w:rPr>
        <w:t>כן אני מצהיר כי ניגשתי למקום ביצוע העבודות הבלתי חוקיות על מנת לקבל את פרטי עברייני הבניה במקום, אך הדבר לא עלה בידי.</w:t>
      </w:r>
    </w:p>
    <w:p w:rsidR="006B0890" w:rsidRPr="006B0890" w:rsidRDefault="006B0890" w:rsidP="006B0890">
      <w:pPr>
        <w:spacing w:line="300" w:lineRule="atLeast"/>
        <w:jc w:val="both"/>
        <w:rPr>
          <w:rFonts w:cs="David"/>
          <w:sz w:val="24"/>
          <w:szCs w:val="24"/>
          <w:rtl/>
        </w:rPr>
      </w:pPr>
    </w:p>
    <w:p w:rsidR="006B0890" w:rsidRPr="006B0890" w:rsidRDefault="006B0890" w:rsidP="006B0890">
      <w:pPr>
        <w:numPr>
          <w:ilvl w:val="0"/>
          <w:numId w:val="7"/>
        </w:numPr>
        <w:spacing w:after="0" w:line="300" w:lineRule="atLeast"/>
        <w:ind w:right="0"/>
        <w:jc w:val="both"/>
        <w:rPr>
          <w:rFonts w:cs="David"/>
          <w:b/>
          <w:bCs/>
          <w:sz w:val="24"/>
          <w:szCs w:val="24"/>
        </w:rPr>
      </w:pPr>
      <w:r w:rsidRPr="006B0890">
        <w:rPr>
          <w:rFonts w:cs="David" w:hint="cs"/>
          <w:b/>
          <w:bCs/>
          <w:sz w:val="24"/>
          <w:szCs w:val="24"/>
          <w:rtl/>
        </w:rPr>
        <w:t xml:space="preserve">אני מצהיר כי זהו שמי, זו חתימתי ותוכן הצהרתי אמת ולראייה באתי על החתום:  </w:t>
      </w:r>
    </w:p>
    <w:p w:rsidR="006B0890" w:rsidRPr="006B0890" w:rsidRDefault="006B0890" w:rsidP="006B0890">
      <w:pPr>
        <w:spacing w:line="300" w:lineRule="atLeast"/>
        <w:jc w:val="both"/>
        <w:rPr>
          <w:rFonts w:cs="David"/>
          <w:b/>
          <w:bCs/>
          <w:sz w:val="24"/>
          <w:szCs w:val="24"/>
          <w:rtl/>
        </w:rPr>
      </w:pP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_________________</w:t>
      </w: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 xml:space="preserve">        ישי חמו</w:t>
      </w:r>
    </w:p>
    <w:p w:rsidR="006B0890" w:rsidRPr="006B0890" w:rsidRDefault="006B0890" w:rsidP="006B0890">
      <w:pPr>
        <w:spacing w:line="300" w:lineRule="atLeast"/>
        <w:jc w:val="both"/>
        <w:rPr>
          <w:rFonts w:cs="David"/>
          <w:b/>
          <w:bCs/>
          <w:sz w:val="24"/>
          <w:szCs w:val="24"/>
          <w:rtl/>
        </w:rPr>
      </w:pPr>
    </w:p>
    <w:p w:rsidR="006B0890" w:rsidRPr="006B0890" w:rsidRDefault="006B0890" w:rsidP="006B0890">
      <w:pPr>
        <w:spacing w:line="300" w:lineRule="atLeast"/>
        <w:jc w:val="both"/>
        <w:rPr>
          <w:rFonts w:cs="David"/>
          <w:b/>
          <w:bCs/>
          <w:sz w:val="24"/>
          <w:szCs w:val="24"/>
          <w:u w:val="single"/>
          <w:rtl/>
        </w:rPr>
      </w:pP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u w:val="single"/>
          <w:rtl/>
        </w:rPr>
        <w:t xml:space="preserve">אישור </w:t>
      </w:r>
    </w:p>
    <w:p w:rsidR="006B0890" w:rsidRPr="006B0890" w:rsidRDefault="006B0890" w:rsidP="006B0890">
      <w:pPr>
        <w:spacing w:line="300" w:lineRule="atLeast"/>
        <w:jc w:val="both"/>
        <w:rPr>
          <w:rFonts w:cs="David"/>
          <w:b/>
          <w:bCs/>
          <w:sz w:val="24"/>
          <w:szCs w:val="24"/>
          <w:u w:val="single"/>
          <w:rtl/>
        </w:rPr>
      </w:pP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 xml:space="preserve">אני הח"מ, עו"ד אבי סגל, מאשר בזה כי ביום _________ הופיע בפניי מר ישי חמו המוכר לי באופן אישי, ולאחר שהזהרתיו כי עליו לומר את האמת וכי אם לא יעשה כן יהיה צפוי לעונשים הקבועים בחוק, אישר נכונות הצהרתו דלעיל וחתם עליה בפניי. </w:t>
      </w: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 xml:space="preserve">              </w:t>
      </w: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______________________</w:t>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_____________________</w:t>
      </w:r>
    </w:p>
    <w:p w:rsidR="006B0890" w:rsidRPr="006B0890" w:rsidRDefault="006B0890" w:rsidP="006B0890">
      <w:pPr>
        <w:spacing w:line="300" w:lineRule="atLeast"/>
        <w:jc w:val="both"/>
        <w:rPr>
          <w:rFonts w:cs="David"/>
          <w:b/>
          <w:bCs/>
          <w:sz w:val="24"/>
          <w:szCs w:val="24"/>
          <w:rtl/>
        </w:rPr>
      </w:pPr>
      <w:r w:rsidRPr="006B0890">
        <w:rPr>
          <w:rFonts w:cs="David" w:hint="cs"/>
          <w:b/>
          <w:bCs/>
          <w:sz w:val="24"/>
          <w:szCs w:val="24"/>
          <w:rtl/>
        </w:rPr>
        <w:t xml:space="preserve">               חותמת </w:t>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r>
      <w:r w:rsidRPr="006B0890">
        <w:rPr>
          <w:rFonts w:cs="David" w:hint="cs"/>
          <w:b/>
          <w:bCs/>
          <w:sz w:val="24"/>
          <w:szCs w:val="24"/>
          <w:rtl/>
        </w:rPr>
        <w:tab/>
        <w:t xml:space="preserve">            אבי סגל, עו"ד </w:t>
      </w:r>
    </w:p>
    <w:p w:rsidR="006B0890" w:rsidRDefault="006B0890"/>
    <w:sectPr w:rsidR="006B0890" w:rsidSect="008156A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72" w:rsidRDefault="00193972" w:rsidP="004500E9">
      <w:pPr>
        <w:spacing w:after="0" w:line="240" w:lineRule="auto"/>
      </w:pPr>
      <w:r>
        <w:separator/>
      </w:r>
    </w:p>
  </w:endnote>
  <w:endnote w:type="continuationSeparator" w:id="0">
    <w:p w:rsidR="00193972" w:rsidRDefault="00193972" w:rsidP="0045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avid">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TUR">
    <w:altName w:val="Arial"/>
    <w:charset w:val="00"/>
    <w:family w:val="swiss"/>
    <w:pitch w:val="variable"/>
    <w:sig w:usb0="E0002AFF" w:usb1="C0007843" w:usb2="00000009" w:usb3="00000000" w:csb0="000001FF" w:csb1="00000000"/>
  </w:font>
  <w:font w:name="FrankRuehl">
    <w:charset w:val="B1"/>
    <w:family w:val="swiss"/>
    <w:pitch w:val="variable"/>
    <w:sig w:usb0="00000801" w:usb1="00000000" w:usb2="00000000" w:usb3="00000000" w:csb0="00000020"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4403667"/>
      <w:docPartObj>
        <w:docPartGallery w:val="Page Numbers (Bottom of Page)"/>
        <w:docPartUnique/>
      </w:docPartObj>
    </w:sdtPr>
    <w:sdtEndPr/>
    <w:sdtContent>
      <w:p w:rsidR="004500E9" w:rsidRDefault="004500E9">
        <w:pPr>
          <w:pStyle w:val="a6"/>
          <w:jc w:val="center"/>
        </w:pPr>
        <w:r>
          <w:fldChar w:fldCharType="begin"/>
        </w:r>
        <w:r>
          <w:instrText>PAGE   \* MERGEFORMAT</w:instrText>
        </w:r>
        <w:r>
          <w:fldChar w:fldCharType="separate"/>
        </w:r>
        <w:r>
          <w:rPr>
            <w:rtl/>
            <w:lang w:val="he-IL"/>
          </w:rPr>
          <w:t>2</w:t>
        </w:r>
        <w:r>
          <w:fldChar w:fldCharType="end"/>
        </w:r>
      </w:p>
    </w:sdtContent>
  </w:sdt>
  <w:p w:rsidR="004500E9" w:rsidRDefault="004500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72" w:rsidRDefault="00193972" w:rsidP="004500E9">
      <w:pPr>
        <w:spacing w:after="0" w:line="240" w:lineRule="auto"/>
      </w:pPr>
      <w:r>
        <w:separator/>
      </w:r>
    </w:p>
  </w:footnote>
  <w:footnote w:type="continuationSeparator" w:id="0">
    <w:p w:rsidR="00193972" w:rsidRDefault="00193972" w:rsidP="00450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0DF6"/>
    <w:multiLevelType w:val="hybridMultilevel"/>
    <w:tmpl w:val="1368E304"/>
    <w:lvl w:ilvl="0" w:tplc="916071E6">
      <w:start w:val="1"/>
      <w:numFmt w:val="decimal"/>
      <w:lvlText w:val="%1."/>
      <w:lvlJc w:val="left"/>
      <w:pPr>
        <w:tabs>
          <w:tab w:val="num" w:pos="716"/>
        </w:tabs>
        <w:ind w:left="716" w:hanging="690"/>
      </w:pPr>
      <w:rPr>
        <w:rFonts w:cs="David"/>
        <w:b w:val="0"/>
        <w:bCs w:val="0"/>
        <w:sz w:val="24"/>
        <w:szCs w:val="24"/>
        <w:lang w:bidi="he-IL"/>
      </w:rPr>
    </w:lvl>
    <w:lvl w:ilvl="1" w:tplc="C12426A4">
      <w:start w:val="1"/>
      <w:numFmt w:val="hebrew1"/>
      <w:lvlText w:val="%2."/>
      <w:lvlJc w:val="left"/>
      <w:pPr>
        <w:tabs>
          <w:tab w:val="num" w:pos="1106"/>
        </w:tabs>
        <w:ind w:left="1106" w:hanging="360"/>
      </w:pPr>
      <w:rPr>
        <w:rFonts w:ascii="Times New Roman" w:eastAsia="Times New Roman" w:hAnsi="Times New Roman" w:cs="David"/>
      </w:r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 w15:restartNumberingAfterBreak="0">
    <w:nsid w:val="2797027D"/>
    <w:multiLevelType w:val="hybridMultilevel"/>
    <w:tmpl w:val="5E28C150"/>
    <w:lvl w:ilvl="0" w:tplc="18A0079E">
      <w:start w:val="1"/>
      <w:numFmt w:val="decimal"/>
      <w:lvlText w:val="%1."/>
      <w:lvlJc w:val="left"/>
      <w:pPr>
        <w:tabs>
          <w:tab w:val="num" w:pos="716"/>
        </w:tabs>
        <w:ind w:left="716" w:hanging="690"/>
      </w:pPr>
      <w:rPr>
        <w:rFonts w:cs="David"/>
        <w:b w:val="0"/>
        <w:bCs w:val="0"/>
        <w:lang w:bidi="he-IL"/>
      </w:rPr>
    </w:lvl>
    <w:lvl w:ilvl="1" w:tplc="C12426A4">
      <w:start w:val="1"/>
      <w:numFmt w:val="hebrew1"/>
      <w:lvlText w:val="%2."/>
      <w:lvlJc w:val="left"/>
      <w:pPr>
        <w:tabs>
          <w:tab w:val="num" w:pos="1106"/>
        </w:tabs>
        <w:ind w:left="1106" w:hanging="360"/>
      </w:pPr>
      <w:rPr>
        <w:rFonts w:ascii="Times New Roman" w:eastAsia="Times New Roman" w:hAnsi="Times New Roman" w:cs="David"/>
      </w:r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2" w15:restartNumberingAfterBreak="0">
    <w:nsid w:val="33D82AED"/>
    <w:multiLevelType w:val="hybridMultilevel"/>
    <w:tmpl w:val="B3880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9419C4"/>
    <w:multiLevelType w:val="hybridMultilevel"/>
    <w:tmpl w:val="689C97CE"/>
    <w:lvl w:ilvl="0" w:tplc="26A053FC">
      <w:start w:val="5"/>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46531816"/>
    <w:multiLevelType w:val="hybridMultilevel"/>
    <w:tmpl w:val="128A9F74"/>
    <w:lvl w:ilvl="0" w:tplc="5DDAF5F4">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4C687E6E"/>
    <w:multiLevelType w:val="hybridMultilevel"/>
    <w:tmpl w:val="75B080EA"/>
    <w:lvl w:ilvl="0" w:tplc="37B22BC2">
      <w:start w:val="1"/>
      <w:numFmt w:val="decimal"/>
      <w:lvlText w:val="%1."/>
      <w:lvlJc w:val="left"/>
      <w:pPr>
        <w:tabs>
          <w:tab w:val="num" w:pos="1800"/>
        </w:tabs>
        <w:ind w:left="1800" w:hanging="360"/>
      </w:pPr>
      <w:rPr>
        <w:b/>
        <w:bCs/>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4E473585"/>
    <w:multiLevelType w:val="hybridMultilevel"/>
    <w:tmpl w:val="F190AA2C"/>
    <w:lvl w:ilvl="0" w:tplc="EF7ABACA">
      <w:start w:val="5"/>
      <w:numFmt w:val="decimal"/>
      <w:lvlText w:val="%1."/>
      <w:lvlJc w:val="left"/>
      <w:pPr>
        <w:ind w:left="1800" w:hanging="360"/>
      </w:pPr>
      <w:rPr>
        <w:rFonts w:ascii="Calibri" w:hAnsi="Calibr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1E48DB"/>
    <w:multiLevelType w:val="hybridMultilevel"/>
    <w:tmpl w:val="560ECEF2"/>
    <w:lvl w:ilvl="0" w:tplc="9C3882BC">
      <w:start w:val="1"/>
      <w:numFmt w:val="hebrew1"/>
      <w:lvlText w:val="%1."/>
      <w:lvlJc w:val="left"/>
      <w:pPr>
        <w:tabs>
          <w:tab w:val="num" w:pos="1080"/>
        </w:tabs>
        <w:ind w:left="1080" w:hanging="720"/>
      </w:pPr>
      <w:rPr>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F7"/>
    <w:rsid w:val="00025012"/>
    <w:rsid w:val="00055302"/>
    <w:rsid w:val="000675E9"/>
    <w:rsid w:val="000B0707"/>
    <w:rsid w:val="00104E78"/>
    <w:rsid w:val="00110060"/>
    <w:rsid w:val="001148BC"/>
    <w:rsid w:val="00193972"/>
    <w:rsid w:val="001967F7"/>
    <w:rsid w:val="001B7E06"/>
    <w:rsid w:val="00252267"/>
    <w:rsid w:val="002B010B"/>
    <w:rsid w:val="002E5E38"/>
    <w:rsid w:val="0033098F"/>
    <w:rsid w:val="00435552"/>
    <w:rsid w:val="00445921"/>
    <w:rsid w:val="004500E9"/>
    <w:rsid w:val="00501D71"/>
    <w:rsid w:val="00536A86"/>
    <w:rsid w:val="005D7755"/>
    <w:rsid w:val="005F5C2B"/>
    <w:rsid w:val="006449DE"/>
    <w:rsid w:val="006721D6"/>
    <w:rsid w:val="006B0890"/>
    <w:rsid w:val="00714348"/>
    <w:rsid w:val="007B34F0"/>
    <w:rsid w:val="008156AF"/>
    <w:rsid w:val="008560DF"/>
    <w:rsid w:val="008E11A1"/>
    <w:rsid w:val="009143DB"/>
    <w:rsid w:val="00951998"/>
    <w:rsid w:val="009B6E90"/>
    <w:rsid w:val="009E6156"/>
    <w:rsid w:val="00A164A5"/>
    <w:rsid w:val="00A5480D"/>
    <w:rsid w:val="00A57DF3"/>
    <w:rsid w:val="00A905CD"/>
    <w:rsid w:val="00AB1889"/>
    <w:rsid w:val="00B952ED"/>
    <w:rsid w:val="00BB0C0D"/>
    <w:rsid w:val="00BE1833"/>
    <w:rsid w:val="00BF4C08"/>
    <w:rsid w:val="00C07EA7"/>
    <w:rsid w:val="00C23E53"/>
    <w:rsid w:val="00C501CF"/>
    <w:rsid w:val="00C7690B"/>
    <w:rsid w:val="00CD3F97"/>
    <w:rsid w:val="00D448C3"/>
    <w:rsid w:val="00D705F2"/>
    <w:rsid w:val="00E34685"/>
    <w:rsid w:val="00E37673"/>
    <w:rsid w:val="00E46791"/>
    <w:rsid w:val="00EC3C8F"/>
    <w:rsid w:val="00F103D5"/>
    <w:rsid w:val="00F14249"/>
    <w:rsid w:val="00F56AA7"/>
    <w:rsid w:val="00FB42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7C0"/>
  <w15:chartTrackingRefBased/>
  <w15:docId w15:val="{6FE8F917-6BBE-4CFB-9015-D01A1540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5F2"/>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5F2"/>
    <w:pPr>
      <w:ind w:left="720"/>
      <w:contextualSpacing/>
    </w:pPr>
  </w:style>
  <w:style w:type="paragraph" w:customStyle="1" w:styleId="2">
    <w:name w:val="כותרת_רצה_עליונה2"/>
    <w:basedOn w:val="a4"/>
    <w:rsid w:val="00D705F2"/>
    <w:pPr>
      <w:widowControl w:val="0"/>
      <w:tabs>
        <w:tab w:val="clear" w:pos="4153"/>
        <w:tab w:val="clear" w:pos="8306"/>
        <w:tab w:val="right" w:pos="6521"/>
        <w:tab w:val="center" w:pos="9498"/>
      </w:tabs>
      <w:overflowPunct w:val="0"/>
      <w:autoSpaceDE w:val="0"/>
      <w:autoSpaceDN w:val="0"/>
      <w:bidi w:val="0"/>
      <w:adjustRightInd w:val="0"/>
      <w:spacing w:before="40"/>
      <w:jc w:val="right"/>
    </w:pPr>
    <w:rPr>
      <w:rFonts w:ascii="Arial" w:eastAsia="Times New Roman" w:hAnsi="Arial" w:cs="Times New Roman"/>
      <w:sz w:val="20"/>
      <w:szCs w:val="24"/>
      <w:lang w:eastAsia="he-IL"/>
    </w:rPr>
  </w:style>
  <w:style w:type="paragraph" w:styleId="a4">
    <w:name w:val="header"/>
    <w:basedOn w:val="a"/>
    <w:link w:val="a5"/>
    <w:unhideWhenUsed/>
    <w:rsid w:val="00D705F2"/>
    <w:pPr>
      <w:tabs>
        <w:tab w:val="center" w:pos="4153"/>
        <w:tab w:val="right" w:pos="8306"/>
      </w:tabs>
      <w:spacing w:after="0" w:line="240" w:lineRule="auto"/>
    </w:pPr>
  </w:style>
  <w:style w:type="character" w:customStyle="1" w:styleId="a5">
    <w:name w:val="כותרת עליונה תו"/>
    <w:basedOn w:val="a0"/>
    <w:link w:val="a4"/>
    <w:rsid w:val="00D705F2"/>
    <w:rPr>
      <w:rFonts w:ascii="Calibri" w:eastAsia="Calibri" w:hAnsi="Calibri" w:cs="Arial"/>
    </w:rPr>
  </w:style>
  <w:style w:type="character" w:customStyle="1" w:styleId="Ruller4">
    <w:name w:val="Ruller4 תו"/>
    <w:link w:val="Ruller40"/>
    <w:locked/>
    <w:rsid w:val="00D448C3"/>
    <w:rPr>
      <w:rFonts w:ascii="Arial TUR" w:hAnsi="Arial TUR" w:cs="FrankRuehl"/>
      <w:spacing w:val="10"/>
      <w:szCs w:val="28"/>
    </w:rPr>
  </w:style>
  <w:style w:type="paragraph" w:customStyle="1" w:styleId="Ruller40">
    <w:name w:val="Ruller4"/>
    <w:basedOn w:val="a"/>
    <w:link w:val="Ruller4"/>
    <w:rsid w:val="00D448C3"/>
    <w:pPr>
      <w:tabs>
        <w:tab w:val="left" w:pos="800"/>
      </w:tabs>
      <w:overflowPunct w:val="0"/>
      <w:autoSpaceDE w:val="0"/>
      <w:autoSpaceDN w:val="0"/>
      <w:adjustRightInd w:val="0"/>
      <w:spacing w:after="0" w:line="360" w:lineRule="auto"/>
      <w:jc w:val="both"/>
    </w:pPr>
    <w:rPr>
      <w:rFonts w:ascii="Arial TUR" w:eastAsiaTheme="minorHAnsi" w:hAnsi="Arial TUR" w:cs="FrankRuehl"/>
      <w:spacing w:val="10"/>
      <w:szCs w:val="28"/>
    </w:rPr>
  </w:style>
  <w:style w:type="paragraph" w:styleId="a6">
    <w:name w:val="footer"/>
    <w:basedOn w:val="a"/>
    <w:link w:val="a7"/>
    <w:uiPriority w:val="99"/>
    <w:unhideWhenUsed/>
    <w:rsid w:val="004500E9"/>
    <w:pPr>
      <w:tabs>
        <w:tab w:val="center" w:pos="4153"/>
        <w:tab w:val="right" w:pos="8306"/>
      </w:tabs>
      <w:spacing w:after="0" w:line="240" w:lineRule="auto"/>
    </w:pPr>
  </w:style>
  <w:style w:type="character" w:customStyle="1" w:styleId="a7">
    <w:name w:val="כותרת תחתונה תו"/>
    <w:basedOn w:val="a0"/>
    <w:link w:val="a6"/>
    <w:uiPriority w:val="99"/>
    <w:rsid w:val="004500E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7209">
      <w:bodyDiv w:val="1"/>
      <w:marLeft w:val="0"/>
      <w:marRight w:val="0"/>
      <w:marTop w:val="0"/>
      <w:marBottom w:val="0"/>
      <w:divBdr>
        <w:top w:val="none" w:sz="0" w:space="0" w:color="auto"/>
        <w:left w:val="none" w:sz="0" w:space="0" w:color="auto"/>
        <w:bottom w:val="none" w:sz="0" w:space="0" w:color="auto"/>
        <w:right w:val="none" w:sz="0" w:space="0" w:color="auto"/>
      </w:divBdr>
    </w:div>
    <w:div w:id="332537121">
      <w:bodyDiv w:val="1"/>
      <w:marLeft w:val="0"/>
      <w:marRight w:val="0"/>
      <w:marTop w:val="0"/>
      <w:marBottom w:val="0"/>
      <w:divBdr>
        <w:top w:val="none" w:sz="0" w:space="0" w:color="auto"/>
        <w:left w:val="none" w:sz="0" w:space="0" w:color="auto"/>
        <w:bottom w:val="none" w:sz="0" w:space="0" w:color="auto"/>
        <w:right w:val="none" w:sz="0" w:space="0" w:color="auto"/>
      </w:divBdr>
    </w:div>
    <w:div w:id="859658760">
      <w:bodyDiv w:val="1"/>
      <w:marLeft w:val="0"/>
      <w:marRight w:val="0"/>
      <w:marTop w:val="0"/>
      <w:marBottom w:val="0"/>
      <w:divBdr>
        <w:top w:val="none" w:sz="0" w:space="0" w:color="auto"/>
        <w:left w:val="none" w:sz="0" w:space="0" w:color="auto"/>
        <w:bottom w:val="none" w:sz="0" w:space="0" w:color="auto"/>
        <w:right w:val="none" w:sz="0" w:space="0" w:color="auto"/>
      </w:divBdr>
    </w:div>
    <w:div w:id="1409763117">
      <w:bodyDiv w:val="1"/>
      <w:marLeft w:val="0"/>
      <w:marRight w:val="0"/>
      <w:marTop w:val="0"/>
      <w:marBottom w:val="0"/>
      <w:divBdr>
        <w:top w:val="none" w:sz="0" w:space="0" w:color="auto"/>
        <w:left w:val="none" w:sz="0" w:space="0" w:color="auto"/>
        <w:bottom w:val="none" w:sz="0" w:space="0" w:color="auto"/>
        <w:right w:val="none" w:sz="0" w:space="0" w:color="auto"/>
      </w:divBdr>
    </w:div>
    <w:div w:id="16063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5435</Words>
  <Characters>27177</Characters>
  <Application>Microsoft Office Word</Application>
  <DocSecurity>0</DocSecurity>
  <Lines>226</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2019-03-21T18:14:00Z</dcterms:created>
  <dcterms:modified xsi:type="dcterms:W3CDTF">2019-03-21T18:27:00Z</dcterms:modified>
</cp:coreProperties>
</file>